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45232" w14:textId="7203E5A0" w:rsidR="003D49EB" w:rsidRPr="008A6A09" w:rsidRDefault="003D49EB" w:rsidP="008A6A09">
      <w:pPr>
        <w:pStyle w:val="Sinespaciado"/>
        <w:jc w:val="center"/>
        <w:rPr>
          <w:rFonts w:ascii="Arial Narrow" w:hAnsi="Arial Narrow"/>
          <w:b/>
          <w:bCs/>
          <w:sz w:val="24"/>
          <w:szCs w:val="24"/>
        </w:rPr>
      </w:pPr>
      <w:r w:rsidRPr="008A6A09">
        <w:rPr>
          <w:rFonts w:ascii="Arial Narrow" w:hAnsi="Arial Narrow"/>
          <w:b/>
          <w:bCs/>
          <w:sz w:val="24"/>
          <w:szCs w:val="24"/>
        </w:rPr>
        <w:t>MODELO DE DEMANDA PARA LA RESTITUCIÓN DE LA BONIFICACIÓN FONAHPU</w:t>
      </w:r>
    </w:p>
    <w:p w14:paraId="1A8D1FCA" w14:textId="33095B2E" w:rsidR="003D49EB" w:rsidRPr="008A6A09" w:rsidRDefault="003D49EB" w:rsidP="008A6A09">
      <w:pPr>
        <w:pStyle w:val="Sinespaciado"/>
        <w:jc w:val="center"/>
        <w:rPr>
          <w:rFonts w:ascii="Arial Narrow" w:hAnsi="Arial Narrow"/>
          <w:b/>
          <w:bCs/>
          <w:sz w:val="24"/>
          <w:szCs w:val="24"/>
        </w:rPr>
      </w:pPr>
    </w:p>
    <w:p w14:paraId="08FBC28A" w14:textId="7A5CDE19" w:rsidR="003D49EB" w:rsidRPr="008A6A09" w:rsidRDefault="003D49EB" w:rsidP="008A6A09">
      <w:pPr>
        <w:pStyle w:val="Sinespaciado"/>
        <w:jc w:val="center"/>
        <w:rPr>
          <w:rFonts w:ascii="Arial Narrow" w:hAnsi="Arial Narrow"/>
          <w:b/>
          <w:bCs/>
          <w:sz w:val="24"/>
          <w:szCs w:val="24"/>
        </w:rPr>
      </w:pPr>
      <w:r w:rsidRPr="008A6A09">
        <w:rPr>
          <w:rFonts w:ascii="Arial Narrow" w:hAnsi="Arial Narrow"/>
          <w:b/>
          <w:bCs/>
          <w:sz w:val="24"/>
          <w:szCs w:val="24"/>
        </w:rPr>
        <w:t>José María Pacori Cari</w:t>
      </w:r>
    </w:p>
    <w:p w14:paraId="57C15865" w14:textId="1D67C841" w:rsidR="003D49EB" w:rsidRPr="008A6A09" w:rsidRDefault="003D49EB" w:rsidP="008A6A09">
      <w:pPr>
        <w:pStyle w:val="Sinespaciado"/>
        <w:jc w:val="center"/>
        <w:rPr>
          <w:rFonts w:ascii="Arial Narrow" w:hAnsi="Arial Narrow"/>
          <w:b/>
          <w:bCs/>
          <w:sz w:val="24"/>
          <w:szCs w:val="24"/>
        </w:rPr>
      </w:pPr>
      <w:r w:rsidRPr="008A6A09">
        <w:rPr>
          <w:rFonts w:ascii="Arial Narrow" w:hAnsi="Arial Narrow"/>
          <w:b/>
          <w:bCs/>
          <w:sz w:val="24"/>
          <w:szCs w:val="24"/>
        </w:rPr>
        <w:t>Maestro en Derecho Administrativo por la Universidad Nacional de San Agustín – Miembro de la Asociación Argentina de Derecho Administrativo – Socio de la Asociación Española de Derecho del Trabajo y de la Seguridad Social</w:t>
      </w:r>
    </w:p>
    <w:p w14:paraId="317A2BE6" w14:textId="36F2D891" w:rsidR="003D49EB" w:rsidRDefault="003D49EB" w:rsidP="008B26C3">
      <w:pPr>
        <w:pStyle w:val="Sinespaciado"/>
        <w:jc w:val="both"/>
        <w:rPr>
          <w:rFonts w:ascii="Arial Narrow" w:hAnsi="Arial Narrow"/>
          <w:sz w:val="24"/>
          <w:szCs w:val="24"/>
        </w:rPr>
      </w:pPr>
    </w:p>
    <w:p w14:paraId="1D6B0D7E" w14:textId="5B5E2AD6" w:rsidR="003D49EB" w:rsidRPr="008A6A09" w:rsidRDefault="003D49EB" w:rsidP="008B26C3">
      <w:pPr>
        <w:pStyle w:val="Sinespaciado"/>
        <w:jc w:val="both"/>
        <w:rPr>
          <w:rFonts w:ascii="Arial Narrow" w:hAnsi="Arial Narrow"/>
          <w:b/>
          <w:bCs/>
          <w:sz w:val="24"/>
          <w:szCs w:val="24"/>
        </w:rPr>
      </w:pPr>
      <w:r w:rsidRPr="008A6A09">
        <w:rPr>
          <w:rFonts w:ascii="Arial Narrow" w:hAnsi="Arial Narrow"/>
          <w:b/>
          <w:bCs/>
          <w:sz w:val="24"/>
          <w:szCs w:val="24"/>
        </w:rPr>
        <w:t xml:space="preserve">Área </w:t>
      </w:r>
      <w:r w:rsidR="008A6A09">
        <w:rPr>
          <w:rFonts w:ascii="Arial Narrow" w:hAnsi="Arial Narrow"/>
          <w:b/>
          <w:bCs/>
          <w:sz w:val="24"/>
          <w:szCs w:val="24"/>
        </w:rPr>
        <w:tab/>
      </w:r>
      <w:r w:rsidRPr="008A6A09">
        <w:rPr>
          <w:rFonts w:ascii="Arial Narrow" w:hAnsi="Arial Narrow"/>
          <w:b/>
          <w:bCs/>
          <w:sz w:val="24"/>
          <w:szCs w:val="24"/>
        </w:rPr>
        <w:t>Derecho Previsional</w:t>
      </w:r>
    </w:p>
    <w:p w14:paraId="35F44B6B" w14:textId="469E4C74" w:rsidR="003D49EB" w:rsidRPr="008A6A09" w:rsidRDefault="003D49EB" w:rsidP="008B26C3">
      <w:pPr>
        <w:pStyle w:val="Sinespaciado"/>
        <w:jc w:val="both"/>
        <w:rPr>
          <w:rFonts w:ascii="Arial Narrow" w:hAnsi="Arial Narrow"/>
          <w:b/>
          <w:bCs/>
          <w:sz w:val="24"/>
          <w:szCs w:val="24"/>
        </w:rPr>
      </w:pPr>
      <w:r w:rsidRPr="008A6A09">
        <w:rPr>
          <w:rFonts w:ascii="Arial Narrow" w:hAnsi="Arial Narrow"/>
          <w:b/>
          <w:bCs/>
          <w:sz w:val="24"/>
          <w:szCs w:val="24"/>
        </w:rPr>
        <w:t>L</w:t>
      </w:r>
      <w:r w:rsidR="00A759FC" w:rsidRPr="008A6A09">
        <w:rPr>
          <w:rFonts w:ascii="Arial Narrow" w:hAnsi="Arial Narrow"/>
          <w:b/>
          <w:bCs/>
          <w:sz w:val="24"/>
          <w:szCs w:val="24"/>
        </w:rPr>
        <w:t>í</w:t>
      </w:r>
      <w:r w:rsidRPr="008A6A09">
        <w:rPr>
          <w:rFonts w:ascii="Arial Narrow" w:hAnsi="Arial Narrow"/>
          <w:b/>
          <w:bCs/>
          <w:sz w:val="24"/>
          <w:szCs w:val="24"/>
        </w:rPr>
        <w:t>nea</w:t>
      </w:r>
      <w:r w:rsidR="00A759FC" w:rsidRPr="008A6A09">
        <w:rPr>
          <w:rFonts w:ascii="Arial Narrow" w:hAnsi="Arial Narrow"/>
          <w:b/>
          <w:bCs/>
          <w:sz w:val="24"/>
          <w:szCs w:val="24"/>
        </w:rPr>
        <w:t xml:space="preserve"> </w:t>
      </w:r>
      <w:r w:rsidR="008A6A09">
        <w:rPr>
          <w:rFonts w:ascii="Arial Narrow" w:hAnsi="Arial Narrow"/>
          <w:b/>
          <w:bCs/>
          <w:sz w:val="24"/>
          <w:szCs w:val="24"/>
        </w:rPr>
        <w:tab/>
      </w:r>
      <w:r w:rsidR="00A759FC" w:rsidRPr="008A6A09">
        <w:rPr>
          <w:rFonts w:ascii="Arial Narrow" w:hAnsi="Arial Narrow"/>
          <w:b/>
          <w:bCs/>
          <w:sz w:val="24"/>
          <w:szCs w:val="24"/>
        </w:rPr>
        <w:t>Contencioso Administrativo Previsional</w:t>
      </w:r>
    </w:p>
    <w:p w14:paraId="7C5FFC28" w14:textId="09597828" w:rsidR="00A759FC" w:rsidRDefault="00A759FC" w:rsidP="008B26C3">
      <w:pPr>
        <w:pStyle w:val="Sinespaciado"/>
        <w:jc w:val="both"/>
        <w:rPr>
          <w:rFonts w:ascii="Arial Narrow" w:hAnsi="Arial Narrow"/>
          <w:sz w:val="24"/>
          <w:szCs w:val="24"/>
        </w:rPr>
      </w:pPr>
    </w:p>
    <w:p w14:paraId="4863401E" w14:textId="2132F30A" w:rsidR="00A759FC" w:rsidRDefault="008A6A09" w:rsidP="008B26C3">
      <w:pPr>
        <w:pStyle w:val="Sinespaciado"/>
        <w:jc w:val="both"/>
        <w:rPr>
          <w:rFonts w:ascii="Arial Narrow" w:hAnsi="Arial Narrow"/>
          <w:sz w:val="24"/>
          <w:szCs w:val="24"/>
        </w:rPr>
      </w:pPr>
      <w:r>
        <w:rPr>
          <w:rFonts w:ascii="Arial Narrow" w:hAnsi="Arial Narrow"/>
          <w:sz w:val="24"/>
          <w:szCs w:val="24"/>
        </w:rPr>
        <w:t xml:space="preserve">En su condición de pensionista, en su oportunidad cumplió con los requisitos para percibir la bonificación FONAHPU, sin embargo, por haber incrementado su pensión con posterioridad, la Oficina de Normalización Previsional (ONP) suspende el pago de la referida bonificación, por lo que es necesario demandar su restitución conforme a la recientemente publicada </w:t>
      </w:r>
      <w:r w:rsidRPr="008B26C3">
        <w:rPr>
          <w:rFonts w:ascii="Arial Narrow" w:hAnsi="Arial Narrow"/>
          <w:sz w:val="24"/>
          <w:szCs w:val="24"/>
        </w:rPr>
        <w:t xml:space="preserve">Sentencia de Casación: FONAHPU – Motivación en serie – emitida el 17 de mayo de 2024 por la Quinta Sala de </w:t>
      </w:r>
      <w:r>
        <w:rPr>
          <w:rFonts w:ascii="Arial Narrow" w:hAnsi="Arial Narrow"/>
          <w:sz w:val="24"/>
          <w:szCs w:val="24"/>
        </w:rPr>
        <w:t>D</w:t>
      </w:r>
      <w:r w:rsidRPr="008B26C3">
        <w:rPr>
          <w:rFonts w:ascii="Arial Narrow" w:hAnsi="Arial Narrow"/>
          <w:sz w:val="24"/>
          <w:szCs w:val="24"/>
        </w:rPr>
        <w:t xml:space="preserve">erecho Constitucional y </w:t>
      </w:r>
      <w:r>
        <w:rPr>
          <w:rFonts w:ascii="Arial Narrow" w:hAnsi="Arial Narrow"/>
          <w:sz w:val="24"/>
          <w:szCs w:val="24"/>
        </w:rPr>
        <w:t>S</w:t>
      </w:r>
      <w:r w:rsidRPr="008B26C3">
        <w:rPr>
          <w:rFonts w:ascii="Arial Narrow" w:hAnsi="Arial Narrow"/>
          <w:sz w:val="24"/>
          <w:szCs w:val="24"/>
        </w:rPr>
        <w:t xml:space="preserve">ocial </w:t>
      </w:r>
      <w:r>
        <w:rPr>
          <w:rFonts w:ascii="Arial Narrow" w:hAnsi="Arial Narrow"/>
          <w:sz w:val="24"/>
          <w:szCs w:val="24"/>
        </w:rPr>
        <w:t>T</w:t>
      </w:r>
      <w:r w:rsidRPr="008B26C3">
        <w:rPr>
          <w:rFonts w:ascii="Arial Narrow" w:hAnsi="Arial Narrow"/>
          <w:sz w:val="24"/>
          <w:szCs w:val="24"/>
        </w:rPr>
        <w:t>ransitoria de la Corte Suprema de la República</w:t>
      </w:r>
      <w:r>
        <w:rPr>
          <w:rFonts w:ascii="Arial Narrow" w:hAnsi="Arial Narrow"/>
          <w:sz w:val="24"/>
          <w:szCs w:val="24"/>
        </w:rPr>
        <w:t xml:space="preserve">, este es el modelo de demanda que podría utilizar para restablecer el derecho pensionario </w:t>
      </w:r>
      <w:r w:rsidR="00F1356F">
        <w:rPr>
          <w:rFonts w:ascii="Arial Narrow" w:hAnsi="Arial Narrow"/>
          <w:sz w:val="24"/>
          <w:szCs w:val="24"/>
        </w:rPr>
        <w:t xml:space="preserve">a la bonificación FONAHPU indebidamente </w:t>
      </w:r>
      <w:r>
        <w:rPr>
          <w:rFonts w:ascii="Arial Narrow" w:hAnsi="Arial Narrow"/>
          <w:sz w:val="24"/>
          <w:szCs w:val="24"/>
        </w:rPr>
        <w:t>suspendido (autor José María Pacori Cari)</w:t>
      </w:r>
    </w:p>
    <w:p w14:paraId="213893D0" w14:textId="128B582D" w:rsidR="008A6A09" w:rsidRDefault="008A6A09" w:rsidP="008B26C3">
      <w:pPr>
        <w:pStyle w:val="Sinespaciado"/>
        <w:jc w:val="both"/>
        <w:rPr>
          <w:rFonts w:ascii="Arial Narrow" w:hAnsi="Arial Narrow"/>
          <w:sz w:val="24"/>
          <w:szCs w:val="24"/>
        </w:rPr>
      </w:pPr>
    </w:p>
    <w:p w14:paraId="06C26003" w14:textId="2E38FD67" w:rsidR="008A6A09" w:rsidRPr="008A6A09" w:rsidRDefault="008A6A09" w:rsidP="008A6A09">
      <w:pPr>
        <w:pStyle w:val="Sinespaciado"/>
        <w:jc w:val="center"/>
        <w:rPr>
          <w:rFonts w:ascii="Arial Narrow" w:hAnsi="Arial Narrow"/>
          <w:b/>
          <w:bCs/>
          <w:sz w:val="24"/>
          <w:szCs w:val="24"/>
        </w:rPr>
      </w:pPr>
      <w:r w:rsidRPr="008A6A09">
        <w:rPr>
          <w:rFonts w:ascii="Arial Narrow" w:hAnsi="Arial Narrow"/>
          <w:b/>
          <w:bCs/>
          <w:sz w:val="24"/>
          <w:szCs w:val="24"/>
        </w:rPr>
        <w:t xml:space="preserve">Modelo de demanda contenciosa administrativa previsional para </w:t>
      </w:r>
      <w:r>
        <w:rPr>
          <w:rFonts w:ascii="Arial Narrow" w:hAnsi="Arial Narrow"/>
          <w:b/>
          <w:bCs/>
          <w:sz w:val="24"/>
          <w:szCs w:val="24"/>
        </w:rPr>
        <w:t>el restablecimiento</w:t>
      </w:r>
      <w:r w:rsidRPr="008A6A09">
        <w:rPr>
          <w:rFonts w:ascii="Arial Narrow" w:hAnsi="Arial Narrow"/>
          <w:b/>
          <w:bCs/>
          <w:sz w:val="24"/>
          <w:szCs w:val="24"/>
        </w:rPr>
        <w:t xml:space="preserve"> de la bonificación FONAHPU</w:t>
      </w:r>
    </w:p>
    <w:p w14:paraId="1486ED43" w14:textId="77777777" w:rsidR="008A6A09" w:rsidRDefault="008A6A09" w:rsidP="008B26C3">
      <w:pPr>
        <w:pStyle w:val="Sinespaciado"/>
        <w:jc w:val="both"/>
        <w:rPr>
          <w:rFonts w:ascii="Arial Narrow" w:hAnsi="Arial Narrow"/>
          <w:sz w:val="24"/>
          <w:szCs w:val="24"/>
        </w:rPr>
      </w:pPr>
    </w:p>
    <w:p w14:paraId="48EC11C4" w14:textId="06B36EDA" w:rsidR="00757F6A" w:rsidRPr="008A6A09" w:rsidRDefault="00BD7DDB" w:rsidP="008A6A09">
      <w:pPr>
        <w:pStyle w:val="Sinespaciado"/>
        <w:ind w:left="1416"/>
        <w:jc w:val="both"/>
        <w:rPr>
          <w:rFonts w:ascii="Arial Narrow" w:hAnsi="Arial Narrow"/>
          <w:b/>
          <w:bCs/>
          <w:sz w:val="24"/>
          <w:szCs w:val="24"/>
        </w:rPr>
      </w:pPr>
      <w:r w:rsidRPr="008A6A09">
        <w:rPr>
          <w:rFonts w:ascii="Arial Narrow" w:hAnsi="Arial Narrow"/>
          <w:b/>
          <w:bCs/>
          <w:sz w:val="24"/>
          <w:szCs w:val="24"/>
        </w:rPr>
        <w:t xml:space="preserve">CUADERNO </w:t>
      </w:r>
      <w:r w:rsidR="008A6A09">
        <w:rPr>
          <w:rFonts w:ascii="Arial Narrow" w:hAnsi="Arial Narrow"/>
          <w:b/>
          <w:bCs/>
          <w:sz w:val="24"/>
          <w:szCs w:val="24"/>
        </w:rPr>
        <w:tab/>
      </w:r>
      <w:r w:rsidRPr="008A6A09">
        <w:rPr>
          <w:rFonts w:ascii="Arial Narrow" w:hAnsi="Arial Narrow"/>
          <w:b/>
          <w:bCs/>
          <w:sz w:val="24"/>
          <w:szCs w:val="24"/>
        </w:rPr>
        <w:t>Principal</w:t>
      </w:r>
    </w:p>
    <w:p w14:paraId="7AECB425" w14:textId="2CB06708" w:rsidR="00BD7DDB" w:rsidRPr="008A6A09" w:rsidRDefault="00BD7DDB" w:rsidP="008A6A09">
      <w:pPr>
        <w:pStyle w:val="Sinespaciado"/>
        <w:ind w:left="1416"/>
        <w:jc w:val="both"/>
        <w:rPr>
          <w:rFonts w:ascii="Arial Narrow" w:hAnsi="Arial Narrow"/>
          <w:b/>
          <w:bCs/>
          <w:sz w:val="24"/>
          <w:szCs w:val="24"/>
        </w:rPr>
      </w:pPr>
      <w:r w:rsidRPr="008A6A09">
        <w:rPr>
          <w:rFonts w:ascii="Arial Narrow" w:hAnsi="Arial Narrow"/>
          <w:b/>
          <w:bCs/>
          <w:sz w:val="24"/>
          <w:szCs w:val="24"/>
        </w:rPr>
        <w:t xml:space="preserve">ESCRITO </w:t>
      </w:r>
      <w:r w:rsidR="008A6A09">
        <w:rPr>
          <w:rFonts w:ascii="Arial Narrow" w:hAnsi="Arial Narrow"/>
          <w:b/>
          <w:bCs/>
          <w:sz w:val="24"/>
          <w:szCs w:val="24"/>
        </w:rPr>
        <w:tab/>
      </w:r>
      <w:r w:rsidRPr="008A6A09">
        <w:rPr>
          <w:rFonts w:ascii="Arial Narrow" w:hAnsi="Arial Narrow"/>
          <w:b/>
          <w:bCs/>
          <w:sz w:val="24"/>
          <w:szCs w:val="24"/>
        </w:rPr>
        <w:t>01-2024</w:t>
      </w:r>
    </w:p>
    <w:p w14:paraId="0D6CC996" w14:textId="066D5C7A" w:rsidR="00BD7DDB" w:rsidRPr="008A6A09" w:rsidRDefault="00BD7DDB" w:rsidP="008A6A09">
      <w:pPr>
        <w:pStyle w:val="Sinespaciado"/>
        <w:ind w:left="1416"/>
        <w:jc w:val="both"/>
        <w:rPr>
          <w:rFonts w:ascii="Arial Narrow" w:hAnsi="Arial Narrow"/>
          <w:b/>
          <w:bCs/>
          <w:sz w:val="24"/>
          <w:szCs w:val="24"/>
        </w:rPr>
      </w:pPr>
      <w:r w:rsidRPr="008A6A09">
        <w:rPr>
          <w:rFonts w:ascii="Arial Narrow" w:hAnsi="Arial Narrow"/>
          <w:b/>
          <w:bCs/>
          <w:sz w:val="24"/>
          <w:szCs w:val="24"/>
        </w:rPr>
        <w:t xml:space="preserve">SUMILLA </w:t>
      </w:r>
      <w:r w:rsidR="008A6A09">
        <w:rPr>
          <w:rFonts w:ascii="Arial Narrow" w:hAnsi="Arial Narrow"/>
          <w:b/>
          <w:bCs/>
          <w:sz w:val="24"/>
          <w:szCs w:val="24"/>
        </w:rPr>
        <w:tab/>
      </w:r>
      <w:r w:rsidRPr="008A6A09">
        <w:rPr>
          <w:rFonts w:ascii="Arial Narrow" w:hAnsi="Arial Narrow"/>
          <w:b/>
          <w:bCs/>
          <w:sz w:val="24"/>
          <w:szCs w:val="24"/>
        </w:rPr>
        <w:t>Demanda contenciosa administrativa previsional</w:t>
      </w:r>
      <w:r w:rsidR="008A6A09" w:rsidRPr="008A6A09">
        <w:rPr>
          <w:rFonts w:ascii="Arial Narrow" w:hAnsi="Arial Narrow"/>
          <w:b/>
          <w:bCs/>
          <w:sz w:val="24"/>
          <w:szCs w:val="24"/>
        </w:rPr>
        <w:t xml:space="preserve"> para la restitución de la bonificación FONAHPU</w:t>
      </w:r>
    </w:p>
    <w:p w14:paraId="4F624A27" w14:textId="77777777" w:rsidR="008A6A09" w:rsidRPr="008B26C3" w:rsidRDefault="008A6A09" w:rsidP="008B26C3">
      <w:pPr>
        <w:pStyle w:val="Sinespaciado"/>
        <w:jc w:val="both"/>
        <w:rPr>
          <w:rFonts w:ascii="Arial Narrow" w:hAnsi="Arial Narrow"/>
          <w:sz w:val="24"/>
          <w:szCs w:val="24"/>
        </w:rPr>
      </w:pPr>
    </w:p>
    <w:p w14:paraId="7E6C6AE8" w14:textId="58FEB231" w:rsidR="00BD7DDB" w:rsidRPr="008A6A09" w:rsidRDefault="00BD7DDB" w:rsidP="008B26C3">
      <w:pPr>
        <w:pStyle w:val="Sinespaciado"/>
        <w:jc w:val="both"/>
        <w:rPr>
          <w:rFonts w:ascii="Arial Narrow" w:hAnsi="Arial Narrow"/>
          <w:b/>
          <w:bCs/>
          <w:sz w:val="24"/>
          <w:szCs w:val="24"/>
        </w:rPr>
      </w:pPr>
      <w:r w:rsidRPr="008A6A09">
        <w:rPr>
          <w:rFonts w:ascii="Arial Narrow" w:hAnsi="Arial Narrow"/>
          <w:b/>
          <w:bCs/>
          <w:sz w:val="24"/>
          <w:szCs w:val="24"/>
        </w:rPr>
        <w:t>SEÑOR JUEZ ESPECIALIZADO DE TRABAJO</w:t>
      </w:r>
    </w:p>
    <w:p w14:paraId="799204A2" w14:textId="77777777" w:rsidR="008A6A09" w:rsidRDefault="008A6A09" w:rsidP="008B26C3">
      <w:pPr>
        <w:pStyle w:val="Sinespaciado"/>
        <w:jc w:val="both"/>
        <w:rPr>
          <w:rFonts w:ascii="Arial Narrow" w:hAnsi="Arial Narrow"/>
          <w:sz w:val="24"/>
          <w:szCs w:val="24"/>
        </w:rPr>
      </w:pPr>
    </w:p>
    <w:p w14:paraId="3E06E408" w14:textId="2C815B22" w:rsidR="00BD7DDB" w:rsidRPr="008B26C3" w:rsidRDefault="00BD7DDB" w:rsidP="008A6A09">
      <w:pPr>
        <w:pStyle w:val="Sinespaciado"/>
        <w:ind w:left="1416"/>
        <w:jc w:val="both"/>
        <w:rPr>
          <w:rFonts w:ascii="Arial Narrow" w:hAnsi="Arial Narrow"/>
          <w:sz w:val="24"/>
          <w:szCs w:val="24"/>
        </w:rPr>
      </w:pPr>
      <w:r w:rsidRPr="008A6A09">
        <w:rPr>
          <w:rFonts w:ascii="Arial Narrow" w:hAnsi="Arial Narrow"/>
          <w:b/>
          <w:bCs/>
          <w:sz w:val="24"/>
          <w:szCs w:val="24"/>
        </w:rPr>
        <w:t>[…nombres y apellidos del demandante…]</w:t>
      </w:r>
      <w:r w:rsidRPr="008B26C3">
        <w:rPr>
          <w:rFonts w:ascii="Arial Narrow" w:hAnsi="Arial Narrow"/>
          <w:sz w:val="24"/>
          <w:szCs w:val="24"/>
        </w:rPr>
        <w:t>, con DNI Nro. […], con domicilio real en […], con domicilio procesal en […], con domicilio procesal electrónico en la casilla judicial electrónica Nro. […]; a Ud., respetuosamente, digo:</w:t>
      </w:r>
    </w:p>
    <w:p w14:paraId="3D8EB051" w14:textId="77777777" w:rsidR="008A6A09" w:rsidRDefault="008A6A09" w:rsidP="008B26C3">
      <w:pPr>
        <w:pStyle w:val="Sinespaciado"/>
        <w:jc w:val="both"/>
        <w:rPr>
          <w:rFonts w:ascii="Arial Narrow" w:hAnsi="Arial Narrow"/>
          <w:sz w:val="24"/>
          <w:szCs w:val="24"/>
        </w:rPr>
      </w:pPr>
    </w:p>
    <w:p w14:paraId="510B090F" w14:textId="71C8C085" w:rsidR="00BD7DDB" w:rsidRPr="008A6A09" w:rsidRDefault="00BD7DDB" w:rsidP="008B26C3">
      <w:pPr>
        <w:pStyle w:val="Sinespaciado"/>
        <w:jc w:val="both"/>
        <w:rPr>
          <w:rFonts w:ascii="Arial Narrow" w:hAnsi="Arial Narrow"/>
          <w:b/>
          <w:bCs/>
          <w:sz w:val="24"/>
          <w:szCs w:val="24"/>
        </w:rPr>
      </w:pPr>
      <w:r w:rsidRPr="008A6A09">
        <w:rPr>
          <w:rFonts w:ascii="Arial Narrow" w:hAnsi="Arial Narrow"/>
          <w:b/>
          <w:bCs/>
          <w:sz w:val="24"/>
          <w:szCs w:val="24"/>
        </w:rPr>
        <w:t>I. COMPETENCIA</w:t>
      </w:r>
    </w:p>
    <w:p w14:paraId="16EF2D5C" w14:textId="3CFFA4B1" w:rsidR="00BD7DDB" w:rsidRPr="00D17D5F" w:rsidRDefault="00BD7DDB" w:rsidP="008B26C3">
      <w:pPr>
        <w:pStyle w:val="Sinespaciado"/>
        <w:jc w:val="both"/>
        <w:rPr>
          <w:rFonts w:ascii="Arial Narrow" w:hAnsi="Arial Narrow"/>
          <w:i/>
          <w:iCs/>
          <w:sz w:val="24"/>
          <w:szCs w:val="24"/>
        </w:rPr>
      </w:pPr>
      <w:r w:rsidRPr="008B26C3">
        <w:rPr>
          <w:rFonts w:ascii="Arial Narrow" w:hAnsi="Arial Narrow"/>
          <w:sz w:val="24"/>
          <w:szCs w:val="24"/>
        </w:rPr>
        <w:t xml:space="preserve">El juez especializado de </w:t>
      </w:r>
      <w:r w:rsidR="00E04FDC" w:rsidRPr="008B26C3">
        <w:rPr>
          <w:rFonts w:ascii="Arial Narrow" w:hAnsi="Arial Narrow"/>
          <w:sz w:val="24"/>
          <w:szCs w:val="24"/>
        </w:rPr>
        <w:t xml:space="preserve">trabajo es competente para conocer el presente proceso contencioso administrativo previsional por </w:t>
      </w:r>
      <w:r w:rsidR="00D17D5F">
        <w:rPr>
          <w:rFonts w:ascii="Arial Narrow" w:hAnsi="Arial Narrow"/>
          <w:sz w:val="24"/>
          <w:szCs w:val="24"/>
        </w:rPr>
        <w:t xml:space="preserve">tratarse de una pretensión </w:t>
      </w:r>
      <w:r w:rsidR="00E04FDC" w:rsidRPr="008B26C3">
        <w:rPr>
          <w:rFonts w:ascii="Arial Narrow" w:hAnsi="Arial Narrow"/>
          <w:sz w:val="24"/>
          <w:szCs w:val="24"/>
        </w:rPr>
        <w:t xml:space="preserve">de seguridad social en pensiones, conforme al inciso 4) del artículo 2 de Ley 29497 – Nueva Ley Procesal del Trabajo – que indica </w:t>
      </w:r>
      <w:r w:rsidR="00E04FDC" w:rsidRPr="00D17D5F">
        <w:rPr>
          <w:rFonts w:ascii="Arial Narrow" w:hAnsi="Arial Narrow"/>
          <w:i/>
          <w:iCs/>
          <w:sz w:val="24"/>
          <w:szCs w:val="24"/>
        </w:rPr>
        <w:t xml:space="preserve">“Los </w:t>
      </w:r>
      <w:r w:rsidR="00E04FDC" w:rsidRPr="00D17D5F">
        <w:rPr>
          <w:rFonts w:ascii="Arial Narrow" w:hAnsi="Arial Narrow"/>
          <w:b/>
          <w:bCs/>
          <w:i/>
          <w:iCs/>
          <w:sz w:val="24"/>
          <w:szCs w:val="24"/>
        </w:rPr>
        <w:t>juzgados especializados de trabajo</w:t>
      </w:r>
      <w:r w:rsidR="00E04FDC" w:rsidRPr="00D17D5F">
        <w:rPr>
          <w:rFonts w:ascii="Arial Narrow" w:hAnsi="Arial Narrow"/>
          <w:i/>
          <w:iCs/>
          <w:sz w:val="24"/>
          <w:szCs w:val="24"/>
        </w:rPr>
        <w:t xml:space="preserve"> conocen de los siguientes procesos”: “4. En proceso contencioso administrativo conforme a la ley de la materia, las pretensiones originadas en las prestaciones de servicios de carácter personal, de naturaleza laboral, administrativa o </w:t>
      </w:r>
      <w:r w:rsidR="00E04FDC" w:rsidRPr="00D17D5F">
        <w:rPr>
          <w:rFonts w:ascii="Arial Narrow" w:hAnsi="Arial Narrow"/>
          <w:b/>
          <w:bCs/>
          <w:i/>
          <w:iCs/>
          <w:sz w:val="24"/>
          <w:szCs w:val="24"/>
        </w:rPr>
        <w:t>de seguridad social</w:t>
      </w:r>
      <w:r w:rsidR="00E04FDC" w:rsidRPr="00D17D5F">
        <w:rPr>
          <w:rFonts w:ascii="Arial Narrow" w:hAnsi="Arial Narrow"/>
          <w:i/>
          <w:iCs/>
          <w:sz w:val="24"/>
          <w:szCs w:val="24"/>
        </w:rPr>
        <w:t>, de derecho público; así como las impugnaciones contra actuaciones de la autoridad administrativa de trabajo”.</w:t>
      </w:r>
    </w:p>
    <w:p w14:paraId="288E2E0D" w14:textId="77777777" w:rsidR="00D17D5F" w:rsidRDefault="00D17D5F" w:rsidP="008B26C3">
      <w:pPr>
        <w:pStyle w:val="Sinespaciado"/>
        <w:jc w:val="both"/>
        <w:rPr>
          <w:rFonts w:ascii="Arial Narrow" w:hAnsi="Arial Narrow"/>
          <w:sz w:val="24"/>
          <w:szCs w:val="24"/>
        </w:rPr>
      </w:pPr>
    </w:p>
    <w:p w14:paraId="7043887B" w14:textId="046818DB" w:rsidR="00E04FDC" w:rsidRPr="00D17D5F" w:rsidRDefault="00E04FDC" w:rsidP="008B26C3">
      <w:pPr>
        <w:pStyle w:val="Sinespaciado"/>
        <w:jc w:val="both"/>
        <w:rPr>
          <w:rFonts w:ascii="Arial Narrow" w:hAnsi="Arial Narrow"/>
          <w:b/>
          <w:bCs/>
          <w:sz w:val="24"/>
          <w:szCs w:val="24"/>
        </w:rPr>
      </w:pPr>
      <w:r w:rsidRPr="00D17D5F">
        <w:rPr>
          <w:rFonts w:ascii="Arial Narrow" w:hAnsi="Arial Narrow"/>
          <w:b/>
          <w:bCs/>
          <w:sz w:val="24"/>
          <w:szCs w:val="24"/>
        </w:rPr>
        <w:t>II. DEMANDADO Y DIRECCIÓN DOMICILIARIA</w:t>
      </w:r>
    </w:p>
    <w:p w14:paraId="0E34A203" w14:textId="247A976E" w:rsidR="00E04FDC" w:rsidRDefault="00E04FDC" w:rsidP="008B26C3">
      <w:pPr>
        <w:pStyle w:val="Sinespaciado"/>
        <w:jc w:val="both"/>
        <w:rPr>
          <w:rFonts w:ascii="Arial Narrow" w:hAnsi="Arial Narrow"/>
          <w:sz w:val="24"/>
          <w:szCs w:val="24"/>
        </w:rPr>
      </w:pPr>
      <w:r w:rsidRPr="00D17D5F">
        <w:rPr>
          <w:rFonts w:ascii="Arial Narrow" w:hAnsi="Arial Narrow"/>
          <w:b/>
          <w:bCs/>
          <w:sz w:val="24"/>
          <w:szCs w:val="24"/>
        </w:rPr>
        <w:lastRenderedPageBreak/>
        <w:t>OFICINA DE NORMALIZACIÓN PREVISIONAL (ONP)</w:t>
      </w:r>
      <w:r w:rsidRPr="008B26C3">
        <w:rPr>
          <w:rFonts w:ascii="Arial Narrow" w:hAnsi="Arial Narrow"/>
          <w:sz w:val="24"/>
          <w:szCs w:val="24"/>
        </w:rPr>
        <w:t xml:space="preserve">, debidamente representado por su </w:t>
      </w:r>
      <w:proofErr w:type="gramStart"/>
      <w:r w:rsidRPr="008B26C3">
        <w:rPr>
          <w:rFonts w:ascii="Arial Narrow" w:hAnsi="Arial Narrow"/>
          <w:sz w:val="24"/>
          <w:szCs w:val="24"/>
        </w:rPr>
        <w:t>Jefe</w:t>
      </w:r>
      <w:proofErr w:type="gramEnd"/>
      <w:r w:rsidRPr="008B26C3">
        <w:rPr>
          <w:rFonts w:ascii="Arial Narrow" w:hAnsi="Arial Narrow"/>
          <w:sz w:val="24"/>
          <w:szCs w:val="24"/>
        </w:rPr>
        <w:t xml:space="preserve"> Sr. […], </w:t>
      </w:r>
      <w:r w:rsidR="00D17D5F">
        <w:rPr>
          <w:rFonts w:ascii="Arial Narrow" w:hAnsi="Arial Narrow"/>
          <w:sz w:val="24"/>
          <w:szCs w:val="24"/>
        </w:rPr>
        <w:t>con dirección domiciliaria en</w:t>
      </w:r>
      <w:r w:rsidRPr="008B26C3">
        <w:rPr>
          <w:rFonts w:ascii="Arial Narrow" w:hAnsi="Arial Narrow"/>
          <w:sz w:val="24"/>
          <w:szCs w:val="24"/>
        </w:rPr>
        <w:t xml:space="preserve"> Av. Petit Thouars Nro. 907 con Emilio Fern</w:t>
      </w:r>
      <w:r w:rsidR="001113AA">
        <w:rPr>
          <w:rFonts w:ascii="Arial Narrow" w:hAnsi="Arial Narrow"/>
          <w:sz w:val="24"/>
          <w:szCs w:val="24"/>
        </w:rPr>
        <w:t>á</w:t>
      </w:r>
      <w:r w:rsidRPr="008B26C3">
        <w:rPr>
          <w:rFonts w:ascii="Arial Narrow" w:hAnsi="Arial Narrow"/>
          <w:sz w:val="24"/>
          <w:szCs w:val="24"/>
        </w:rPr>
        <w:t>ndez Nro. 316-326, Urbanización Santa Beatriz, Lima.</w:t>
      </w:r>
    </w:p>
    <w:p w14:paraId="0185AABE" w14:textId="77777777" w:rsidR="00D17D5F" w:rsidRPr="008B26C3" w:rsidRDefault="00D17D5F" w:rsidP="008B26C3">
      <w:pPr>
        <w:pStyle w:val="Sinespaciado"/>
        <w:jc w:val="both"/>
        <w:rPr>
          <w:rFonts w:ascii="Arial Narrow" w:hAnsi="Arial Narrow"/>
          <w:sz w:val="24"/>
          <w:szCs w:val="24"/>
        </w:rPr>
      </w:pPr>
    </w:p>
    <w:p w14:paraId="744F8836" w14:textId="55582426" w:rsidR="00E04FDC" w:rsidRPr="00D17D5F" w:rsidRDefault="007E3037" w:rsidP="008B26C3">
      <w:pPr>
        <w:pStyle w:val="Sinespaciado"/>
        <w:jc w:val="both"/>
        <w:rPr>
          <w:rFonts w:ascii="Arial Narrow" w:hAnsi="Arial Narrow"/>
          <w:b/>
          <w:bCs/>
          <w:sz w:val="24"/>
          <w:szCs w:val="24"/>
        </w:rPr>
      </w:pPr>
      <w:r w:rsidRPr="00D17D5F">
        <w:rPr>
          <w:rFonts w:ascii="Arial Narrow" w:hAnsi="Arial Narrow"/>
          <w:b/>
          <w:bCs/>
          <w:sz w:val="24"/>
          <w:szCs w:val="24"/>
        </w:rPr>
        <w:t>III. PETITORIO</w:t>
      </w:r>
    </w:p>
    <w:p w14:paraId="4E281E1E" w14:textId="48099FFA" w:rsidR="00D17D5F" w:rsidRDefault="00D17D5F" w:rsidP="008B26C3">
      <w:pPr>
        <w:pStyle w:val="Sinespaciado"/>
        <w:jc w:val="both"/>
        <w:rPr>
          <w:rFonts w:ascii="Arial Narrow" w:hAnsi="Arial Narrow"/>
          <w:sz w:val="24"/>
          <w:szCs w:val="24"/>
        </w:rPr>
      </w:pPr>
      <w:r>
        <w:rPr>
          <w:rFonts w:ascii="Arial Narrow" w:hAnsi="Arial Narrow"/>
          <w:sz w:val="24"/>
          <w:szCs w:val="24"/>
        </w:rPr>
        <w:t>En acumulación objetiva y originaria de pretensiones:</w:t>
      </w:r>
    </w:p>
    <w:p w14:paraId="344B1DC7" w14:textId="77777777" w:rsidR="00D17D5F" w:rsidRDefault="00D17D5F" w:rsidP="008B26C3">
      <w:pPr>
        <w:pStyle w:val="Sinespaciado"/>
        <w:jc w:val="both"/>
        <w:rPr>
          <w:rFonts w:ascii="Arial Narrow" w:hAnsi="Arial Narrow"/>
          <w:sz w:val="24"/>
          <w:szCs w:val="24"/>
        </w:rPr>
      </w:pPr>
    </w:p>
    <w:p w14:paraId="07D8DFF1" w14:textId="3668E268" w:rsidR="00BB6B0B" w:rsidRPr="008B26C3" w:rsidRDefault="007E3037" w:rsidP="008B26C3">
      <w:pPr>
        <w:pStyle w:val="Sinespaciado"/>
        <w:jc w:val="both"/>
        <w:rPr>
          <w:rFonts w:ascii="Arial Narrow" w:hAnsi="Arial Narrow"/>
          <w:sz w:val="24"/>
          <w:szCs w:val="24"/>
        </w:rPr>
      </w:pPr>
      <w:r w:rsidRPr="00D17D5F">
        <w:rPr>
          <w:rFonts w:ascii="Arial Narrow" w:hAnsi="Arial Narrow"/>
          <w:b/>
          <w:bCs/>
          <w:sz w:val="24"/>
          <w:szCs w:val="24"/>
        </w:rPr>
        <w:t>Como pretensión principal</w:t>
      </w:r>
      <w:r w:rsidRPr="008B26C3">
        <w:rPr>
          <w:rFonts w:ascii="Arial Narrow" w:hAnsi="Arial Narrow"/>
          <w:sz w:val="24"/>
          <w:szCs w:val="24"/>
        </w:rPr>
        <w:t>, solicito se declare contraria a derecho y cese de la actuación material de suspensión de pago de</w:t>
      </w:r>
      <w:r w:rsidR="00D17D5F">
        <w:rPr>
          <w:rFonts w:ascii="Arial Narrow" w:hAnsi="Arial Narrow"/>
          <w:sz w:val="24"/>
          <w:szCs w:val="24"/>
        </w:rPr>
        <w:t xml:space="preserve"> </w:t>
      </w:r>
      <w:r w:rsidRPr="008B26C3">
        <w:rPr>
          <w:rFonts w:ascii="Arial Narrow" w:hAnsi="Arial Narrow"/>
          <w:sz w:val="24"/>
          <w:szCs w:val="24"/>
        </w:rPr>
        <w:t>l</w:t>
      </w:r>
      <w:r w:rsidR="00D17D5F">
        <w:rPr>
          <w:rFonts w:ascii="Arial Narrow" w:hAnsi="Arial Narrow"/>
          <w:sz w:val="24"/>
          <w:szCs w:val="24"/>
        </w:rPr>
        <w:t>a</w:t>
      </w:r>
      <w:r w:rsidRPr="008B26C3">
        <w:rPr>
          <w:rFonts w:ascii="Arial Narrow" w:hAnsi="Arial Narrow"/>
          <w:sz w:val="24"/>
          <w:szCs w:val="24"/>
        </w:rPr>
        <w:t xml:space="preserve"> b</w:t>
      </w:r>
      <w:r w:rsidR="00D17D5F">
        <w:rPr>
          <w:rFonts w:ascii="Arial Narrow" w:hAnsi="Arial Narrow"/>
          <w:sz w:val="24"/>
          <w:szCs w:val="24"/>
        </w:rPr>
        <w:t>onificación</w:t>
      </w:r>
      <w:r w:rsidRPr="008B26C3">
        <w:rPr>
          <w:rFonts w:ascii="Arial Narrow" w:hAnsi="Arial Narrow"/>
          <w:sz w:val="24"/>
          <w:szCs w:val="24"/>
        </w:rPr>
        <w:t xml:space="preserve"> FONAHPU por contravenir </w:t>
      </w:r>
      <w:r w:rsidR="000D6CFB">
        <w:rPr>
          <w:rFonts w:ascii="Arial Narrow" w:hAnsi="Arial Narrow"/>
          <w:sz w:val="24"/>
          <w:szCs w:val="24"/>
        </w:rPr>
        <w:t xml:space="preserve">la Constitución, la ley y el cuarto, sexto y décimo primero considerando de </w:t>
      </w:r>
      <w:r w:rsidRPr="008B26C3">
        <w:rPr>
          <w:rFonts w:ascii="Arial Narrow" w:hAnsi="Arial Narrow"/>
          <w:sz w:val="24"/>
          <w:szCs w:val="24"/>
        </w:rPr>
        <w:t xml:space="preserve">la Sentencia de Casación: FONAHPU – Motivación en serie – emitida el 17 de mayo de 2024 por la Quinta Sala de </w:t>
      </w:r>
      <w:r w:rsidR="000D6CFB">
        <w:rPr>
          <w:rFonts w:ascii="Arial Narrow" w:hAnsi="Arial Narrow"/>
          <w:sz w:val="24"/>
          <w:szCs w:val="24"/>
        </w:rPr>
        <w:t>D</w:t>
      </w:r>
      <w:r w:rsidRPr="008B26C3">
        <w:rPr>
          <w:rFonts w:ascii="Arial Narrow" w:hAnsi="Arial Narrow"/>
          <w:sz w:val="24"/>
          <w:szCs w:val="24"/>
        </w:rPr>
        <w:t xml:space="preserve">erecho Constitucional y </w:t>
      </w:r>
      <w:r w:rsidR="000D6CFB">
        <w:rPr>
          <w:rFonts w:ascii="Arial Narrow" w:hAnsi="Arial Narrow"/>
          <w:sz w:val="24"/>
          <w:szCs w:val="24"/>
        </w:rPr>
        <w:t>S</w:t>
      </w:r>
      <w:r w:rsidRPr="008B26C3">
        <w:rPr>
          <w:rFonts w:ascii="Arial Narrow" w:hAnsi="Arial Narrow"/>
          <w:sz w:val="24"/>
          <w:szCs w:val="24"/>
        </w:rPr>
        <w:t>ocial</w:t>
      </w:r>
      <w:r w:rsidR="00BB6B0B" w:rsidRPr="008B26C3">
        <w:rPr>
          <w:rFonts w:ascii="Arial Narrow" w:hAnsi="Arial Narrow"/>
          <w:sz w:val="24"/>
          <w:szCs w:val="24"/>
        </w:rPr>
        <w:t xml:space="preserve"> </w:t>
      </w:r>
      <w:r w:rsidR="000D6CFB">
        <w:rPr>
          <w:rFonts w:ascii="Arial Narrow" w:hAnsi="Arial Narrow"/>
          <w:sz w:val="24"/>
          <w:szCs w:val="24"/>
        </w:rPr>
        <w:t>T</w:t>
      </w:r>
      <w:r w:rsidR="00BB6B0B" w:rsidRPr="008B26C3">
        <w:rPr>
          <w:rFonts w:ascii="Arial Narrow" w:hAnsi="Arial Narrow"/>
          <w:sz w:val="24"/>
          <w:szCs w:val="24"/>
        </w:rPr>
        <w:t xml:space="preserve">ransitoria de la Corte Suprema de </w:t>
      </w:r>
      <w:r w:rsidR="000D6CFB">
        <w:rPr>
          <w:rFonts w:ascii="Arial Narrow" w:hAnsi="Arial Narrow"/>
          <w:sz w:val="24"/>
          <w:szCs w:val="24"/>
        </w:rPr>
        <w:t xml:space="preserve">Justicia de </w:t>
      </w:r>
      <w:r w:rsidR="00BB6B0B" w:rsidRPr="008B26C3">
        <w:rPr>
          <w:rFonts w:ascii="Arial Narrow" w:hAnsi="Arial Narrow"/>
          <w:sz w:val="24"/>
          <w:szCs w:val="24"/>
        </w:rPr>
        <w:t>la República; y como consecuencia:</w:t>
      </w:r>
    </w:p>
    <w:p w14:paraId="718398CD" w14:textId="77777777" w:rsidR="00D17D5F" w:rsidRDefault="00D17D5F" w:rsidP="008B26C3">
      <w:pPr>
        <w:pStyle w:val="Sinespaciado"/>
        <w:jc w:val="both"/>
        <w:rPr>
          <w:rFonts w:ascii="Arial Narrow" w:hAnsi="Arial Narrow"/>
          <w:sz w:val="24"/>
          <w:szCs w:val="24"/>
        </w:rPr>
      </w:pPr>
    </w:p>
    <w:p w14:paraId="79806E92" w14:textId="016B1D9D" w:rsidR="00BB6B0B" w:rsidRDefault="00BB6B0B" w:rsidP="000D6CFB">
      <w:pPr>
        <w:pStyle w:val="Sinespaciado"/>
        <w:ind w:left="708"/>
        <w:jc w:val="both"/>
        <w:rPr>
          <w:rFonts w:ascii="Arial Narrow" w:hAnsi="Arial Narrow"/>
          <w:sz w:val="24"/>
          <w:szCs w:val="24"/>
        </w:rPr>
      </w:pPr>
      <w:r w:rsidRPr="000D6CFB">
        <w:rPr>
          <w:rFonts w:ascii="Arial Narrow" w:hAnsi="Arial Narrow"/>
          <w:b/>
          <w:bCs/>
          <w:sz w:val="24"/>
          <w:szCs w:val="24"/>
        </w:rPr>
        <w:t>Como pretensión accesoria</w:t>
      </w:r>
      <w:r w:rsidRPr="008B26C3">
        <w:rPr>
          <w:rFonts w:ascii="Arial Narrow" w:hAnsi="Arial Narrow"/>
          <w:sz w:val="24"/>
          <w:szCs w:val="24"/>
        </w:rPr>
        <w:t>, solicito se disponga el restablecimiento del pago de</w:t>
      </w:r>
      <w:r w:rsidR="000D6CFB">
        <w:rPr>
          <w:rFonts w:ascii="Arial Narrow" w:hAnsi="Arial Narrow"/>
          <w:sz w:val="24"/>
          <w:szCs w:val="24"/>
        </w:rPr>
        <w:t xml:space="preserve"> </w:t>
      </w:r>
      <w:r w:rsidRPr="008B26C3">
        <w:rPr>
          <w:rFonts w:ascii="Arial Narrow" w:hAnsi="Arial Narrow"/>
          <w:sz w:val="24"/>
          <w:szCs w:val="24"/>
        </w:rPr>
        <w:t>l</w:t>
      </w:r>
      <w:r w:rsidR="000D6CFB">
        <w:rPr>
          <w:rFonts w:ascii="Arial Narrow" w:hAnsi="Arial Narrow"/>
          <w:sz w:val="24"/>
          <w:szCs w:val="24"/>
        </w:rPr>
        <w:t>a</w:t>
      </w:r>
      <w:r w:rsidRPr="008B26C3">
        <w:rPr>
          <w:rFonts w:ascii="Arial Narrow" w:hAnsi="Arial Narrow"/>
          <w:sz w:val="24"/>
          <w:szCs w:val="24"/>
        </w:rPr>
        <w:t xml:space="preserve"> b</w:t>
      </w:r>
      <w:r w:rsidR="000D6CFB">
        <w:rPr>
          <w:rFonts w:ascii="Arial Narrow" w:hAnsi="Arial Narrow"/>
          <w:sz w:val="24"/>
          <w:szCs w:val="24"/>
        </w:rPr>
        <w:t>onificación</w:t>
      </w:r>
      <w:r w:rsidRPr="008B26C3">
        <w:rPr>
          <w:rFonts w:ascii="Arial Narrow" w:hAnsi="Arial Narrow"/>
          <w:sz w:val="24"/>
          <w:szCs w:val="24"/>
        </w:rPr>
        <w:t xml:space="preserve"> FONAHPU desde la fecha en que la demandada ONP dejó de pagar dicho beneficio en adelante, más los devengados e intereses legales.</w:t>
      </w:r>
    </w:p>
    <w:p w14:paraId="70D059D2" w14:textId="77777777" w:rsidR="000D6CFB" w:rsidRPr="008B26C3" w:rsidRDefault="000D6CFB" w:rsidP="008B26C3">
      <w:pPr>
        <w:pStyle w:val="Sinespaciado"/>
        <w:jc w:val="both"/>
        <w:rPr>
          <w:rFonts w:ascii="Arial Narrow" w:hAnsi="Arial Narrow"/>
          <w:sz w:val="24"/>
          <w:szCs w:val="24"/>
        </w:rPr>
      </w:pPr>
    </w:p>
    <w:p w14:paraId="2A56B09D" w14:textId="77777777" w:rsidR="00BB6B0B" w:rsidRPr="000D6CFB" w:rsidRDefault="00BB6B0B" w:rsidP="008B26C3">
      <w:pPr>
        <w:pStyle w:val="Sinespaciado"/>
        <w:jc w:val="both"/>
        <w:rPr>
          <w:rFonts w:ascii="Arial Narrow" w:hAnsi="Arial Narrow"/>
          <w:b/>
          <w:bCs/>
          <w:sz w:val="24"/>
          <w:szCs w:val="24"/>
        </w:rPr>
      </w:pPr>
      <w:r w:rsidRPr="000D6CFB">
        <w:rPr>
          <w:rFonts w:ascii="Arial Narrow" w:hAnsi="Arial Narrow"/>
          <w:b/>
          <w:bCs/>
          <w:sz w:val="24"/>
          <w:szCs w:val="24"/>
        </w:rPr>
        <w:t>IV. ACTUACIÓN IMPUGNABLE</w:t>
      </w:r>
    </w:p>
    <w:p w14:paraId="6EADB0BC" w14:textId="537FBCE4" w:rsidR="00BB6B0B" w:rsidRPr="000D6CFB" w:rsidRDefault="00BB6B0B" w:rsidP="008B26C3">
      <w:pPr>
        <w:pStyle w:val="Sinespaciado"/>
        <w:jc w:val="both"/>
        <w:rPr>
          <w:rFonts w:ascii="Arial Narrow" w:hAnsi="Arial Narrow"/>
          <w:i/>
          <w:iCs/>
          <w:sz w:val="24"/>
          <w:szCs w:val="24"/>
        </w:rPr>
      </w:pPr>
      <w:r w:rsidRPr="008B26C3">
        <w:rPr>
          <w:rFonts w:ascii="Arial Narrow" w:hAnsi="Arial Narrow"/>
          <w:sz w:val="24"/>
          <w:szCs w:val="24"/>
        </w:rPr>
        <w:t>Se impugna la actuación material de suspensión de pago de</w:t>
      </w:r>
      <w:r w:rsidR="000D6CFB">
        <w:rPr>
          <w:rFonts w:ascii="Arial Narrow" w:hAnsi="Arial Narrow"/>
          <w:sz w:val="24"/>
          <w:szCs w:val="24"/>
        </w:rPr>
        <w:t xml:space="preserve"> </w:t>
      </w:r>
      <w:r w:rsidRPr="008B26C3">
        <w:rPr>
          <w:rFonts w:ascii="Arial Narrow" w:hAnsi="Arial Narrow"/>
          <w:sz w:val="24"/>
          <w:szCs w:val="24"/>
        </w:rPr>
        <w:t>l</w:t>
      </w:r>
      <w:r w:rsidR="000D6CFB">
        <w:rPr>
          <w:rFonts w:ascii="Arial Narrow" w:hAnsi="Arial Narrow"/>
          <w:sz w:val="24"/>
          <w:szCs w:val="24"/>
        </w:rPr>
        <w:t>a</w:t>
      </w:r>
      <w:r w:rsidRPr="008B26C3">
        <w:rPr>
          <w:rFonts w:ascii="Arial Narrow" w:hAnsi="Arial Narrow"/>
          <w:sz w:val="24"/>
          <w:szCs w:val="24"/>
        </w:rPr>
        <w:t xml:space="preserve"> b</w:t>
      </w:r>
      <w:r w:rsidR="000D6CFB">
        <w:rPr>
          <w:rFonts w:ascii="Arial Narrow" w:hAnsi="Arial Narrow"/>
          <w:sz w:val="24"/>
          <w:szCs w:val="24"/>
        </w:rPr>
        <w:t>onificación</w:t>
      </w:r>
      <w:r w:rsidRPr="008B26C3">
        <w:rPr>
          <w:rFonts w:ascii="Arial Narrow" w:hAnsi="Arial Narrow"/>
          <w:sz w:val="24"/>
          <w:szCs w:val="24"/>
        </w:rPr>
        <w:t xml:space="preserve"> FONAHPU, actuación impugnable prevista en el inciso 3) del artículo 4 del TUO de la Ley 27584, Ley que regula el Proceso Contencioso Administrativo – Decreto Supremo 011-2019-JUS que indica </w:t>
      </w:r>
      <w:r w:rsidRPr="000D6CFB">
        <w:rPr>
          <w:rFonts w:ascii="Arial Narrow" w:hAnsi="Arial Narrow"/>
          <w:i/>
          <w:iCs/>
          <w:sz w:val="24"/>
          <w:szCs w:val="24"/>
        </w:rPr>
        <w:t>“Son impugnables en este proceso las siguientes actuaciones administrativas”: “3. La actuación material que no se sustenta en acto administrativo”.</w:t>
      </w:r>
    </w:p>
    <w:p w14:paraId="667E528A" w14:textId="77777777" w:rsidR="000D6CFB" w:rsidRPr="008B26C3" w:rsidRDefault="000D6CFB" w:rsidP="008B26C3">
      <w:pPr>
        <w:pStyle w:val="Sinespaciado"/>
        <w:jc w:val="both"/>
        <w:rPr>
          <w:rFonts w:ascii="Arial Narrow" w:hAnsi="Arial Narrow"/>
          <w:sz w:val="24"/>
          <w:szCs w:val="24"/>
        </w:rPr>
      </w:pPr>
    </w:p>
    <w:p w14:paraId="73196008" w14:textId="4627A474" w:rsidR="00BB6B0B" w:rsidRPr="000D6CFB" w:rsidRDefault="00BB6B0B" w:rsidP="008B26C3">
      <w:pPr>
        <w:pStyle w:val="Sinespaciado"/>
        <w:jc w:val="both"/>
        <w:rPr>
          <w:rFonts w:ascii="Arial Narrow" w:hAnsi="Arial Narrow"/>
          <w:b/>
          <w:bCs/>
          <w:sz w:val="24"/>
          <w:szCs w:val="24"/>
        </w:rPr>
      </w:pPr>
      <w:r w:rsidRPr="000D6CFB">
        <w:rPr>
          <w:rFonts w:ascii="Arial Narrow" w:hAnsi="Arial Narrow"/>
          <w:b/>
          <w:bCs/>
          <w:sz w:val="24"/>
          <w:szCs w:val="24"/>
        </w:rPr>
        <w:t>V. PRETENSIÓN CONTENCIOSA ADMINISTRATIVA</w:t>
      </w:r>
    </w:p>
    <w:p w14:paraId="68B736E0" w14:textId="07E39844" w:rsidR="00BB6B0B" w:rsidRPr="000D6CFB" w:rsidRDefault="000D6CFB" w:rsidP="008B26C3">
      <w:pPr>
        <w:pStyle w:val="Sinespaciado"/>
        <w:jc w:val="both"/>
        <w:rPr>
          <w:rFonts w:ascii="Arial Narrow" w:hAnsi="Arial Narrow"/>
          <w:i/>
          <w:iCs/>
          <w:sz w:val="24"/>
          <w:szCs w:val="24"/>
        </w:rPr>
      </w:pPr>
      <w:r>
        <w:rPr>
          <w:rFonts w:ascii="Arial Narrow" w:hAnsi="Arial Narrow"/>
          <w:sz w:val="24"/>
          <w:szCs w:val="24"/>
        </w:rPr>
        <w:t xml:space="preserve">Se demanda </w:t>
      </w:r>
      <w:r w:rsidR="00BB6B0B" w:rsidRPr="008B26C3">
        <w:rPr>
          <w:rFonts w:ascii="Arial Narrow" w:hAnsi="Arial Narrow"/>
          <w:sz w:val="24"/>
          <w:szCs w:val="24"/>
        </w:rPr>
        <w:t>la declaración de contraria a derecho y cese de la actuación material de suspensión de pago de</w:t>
      </w:r>
      <w:r>
        <w:rPr>
          <w:rFonts w:ascii="Arial Narrow" w:hAnsi="Arial Narrow"/>
          <w:sz w:val="24"/>
          <w:szCs w:val="24"/>
        </w:rPr>
        <w:t xml:space="preserve"> </w:t>
      </w:r>
      <w:r w:rsidR="00BB6B0B" w:rsidRPr="008B26C3">
        <w:rPr>
          <w:rFonts w:ascii="Arial Narrow" w:hAnsi="Arial Narrow"/>
          <w:sz w:val="24"/>
          <w:szCs w:val="24"/>
        </w:rPr>
        <w:t>l</w:t>
      </w:r>
      <w:r>
        <w:rPr>
          <w:rFonts w:ascii="Arial Narrow" w:hAnsi="Arial Narrow"/>
          <w:sz w:val="24"/>
          <w:szCs w:val="24"/>
        </w:rPr>
        <w:t>a</w:t>
      </w:r>
      <w:r w:rsidR="00BB6B0B" w:rsidRPr="008B26C3">
        <w:rPr>
          <w:rFonts w:ascii="Arial Narrow" w:hAnsi="Arial Narrow"/>
          <w:sz w:val="24"/>
          <w:szCs w:val="24"/>
        </w:rPr>
        <w:t xml:space="preserve"> b</w:t>
      </w:r>
      <w:r>
        <w:rPr>
          <w:rFonts w:ascii="Arial Narrow" w:hAnsi="Arial Narrow"/>
          <w:sz w:val="24"/>
          <w:szCs w:val="24"/>
        </w:rPr>
        <w:t>onificación</w:t>
      </w:r>
      <w:r w:rsidR="00BB6B0B" w:rsidRPr="008B26C3">
        <w:rPr>
          <w:rFonts w:ascii="Arial Narrow" w:hAnsi="Arial Narrow"/>
          <w:sz w:val="24"/>
          <w:szCs w:val="24"/>
        </w:rPr>
        <w:t xml:space="preserve"> FONAHPU y el restablecimiento de</w:t>
      </w:r>
      <w:r>
        <w:rPr>
          <w:rFonts w:ascii="Arial Narrow" w:hAnsi="Arial Narrow"/>
          <w:sz w:val="24"/>
          <w:szCs w:val="24"/>
        </w:rPr>
        <w:t xml:space="preserve"> </w:t>
      </w:r>
      <w:r w:rsidR="00BB6B0B" w:rsidRPr="008B26C3">
        <w:rPr>
          <w:rFonts w:ascii="Arial Narrow" w:hAnsi="Arial Narrow"/>
          <w:sz w:val="24"/>
          <w:szCs w:val="24"/>
        </w:rPr>
        <w:t>l</w:t>
      </w:r>
      <w:r>
        <w:rPr>
          <w:rFonts w:ascii="Arial Narrow" w:hAnsi="Arial Narrow"/>
          <w:sz w:val="24"/>
          <w:szCs w:val="24"/>
        </w:rPr>
        <w:t>a</w:t>
      </w:r>
      <w:r w:rsidR="00BB6B0B" w:rsidRPr="008B26C3">
        <w:rPr>
          <w:rFonts w:ascii="Arial Narrow" w:hAnsi="Arial Narrow"/>
          <w:sz w:val="24"/>
          <w:szCs w:val="24"/>
        </w:rPr>
        <w:t xml:space="preserve"> b</w:t>
      </w:r>
      <w:r>
        <w:rPr>
          <w:rFonts w:ascii="Arial Narrow" w:hAnsi="Arial Narrow"/>
          <w:sz w:val="24"/>
          <w:szCs w:val="24"/>
        </w:rPr>
        <w:t>onificación indicada</w:t>
      </w:r>
      <w:r w:rsidR="00BB6B0B" w:rsidRPr="008B26C3">
        <w:rPr>
          <w:rFonts w:ascii="Arial Narrow" w:hAnsi="Arial Narrow"/>
          <w:sz w:val="24"/>
          <w:szCs w:val="24"/>
        </w:rPr>
        <w:t xml:space="preserve">, pretensiones contenciosas administrativas previstas en el inciso 2) y 3) del artículo 5 del TUO de la Ley 27584 que indica </w:t>
      </w:r>
      <w:r w:rsidR="00BB6B0B" w:rsidRPr="000D6CFB">
        <w:rPr>
          <w:rFonts w:ascii="Arial Narrow" w:hAnsi="Arial Narrow"/>
          <w:i/>
          <w:iCs/>
          <w:sz w:val="24"/>
          <w:szCs w:val="24"/>
        </w:rPr>
        <w:t>“En el proceso contencioso administrativo podrán plantearse pretensiones con el objeto de obtener lo siguiente”: “2. El reconocimiento o restablecimiento del derecho o interés jurídicamente tutelado y la adopción de las medidas o actos necesarios para tales fines. 3. La declaración de contraria a derecho y el cese de una actuación material que no se sustente en acto administrativo”.</w:t>
      </w:r>
    </w:p>
    <w:p w14:paraId="41552864" w14:textId="77777777" w:rsidR="000D6CFB" w:rsidRPr="008B26C3" w:rsidRDefault="000D6CFB" w:rsidP="008B26C3">
      <w:pPr>
        <w:pStyle w:val="Sinespaciado"/>
        <w:jc w:val="both"/>
        <w:rPr>
          <w:rFonts w:ascii="Arial Narrow" w:hAnsi="Arial Narrow"/>
          <w:sz w:val="24"/>
          <w:szCs w:val="24"/>
        </w:rPr>
      </w:pPr>
    </w:p>
    <w:p w14:paraId="10B72552" w14:textId="77777777" w:rsidR="00BB6B0B" w:rsidRPr="000D6CFB" w:rsidRDefault="00BB6B0B" w:rsidP="008B26C3">
      <w:pPr>
        <w:pStyle w:val="Sinespaciado"/>
        <w:jc w:val="both"/>
        <w:rPr>
          <w:rFonts w:ascii="Arial Narrow" w:hAnsi="Arial Narrow"/>
          <w:b/>
          <w:bCs/>
          <w:sz w:val="24"/>
          <w:szCs w:val="24"/>
        </w:rPr>
      </w:pPr>
      <w:r w:rsidRPr="000D6CFB">
        <w:rPr>
          <w:rFonts w:ascii="Arial Narrow" w:hAnsi="Arial Narrow"/>
          <w:b/>
          <w:bCs/>
          <w:sz w:val="24"/>
          <w:szCs w:val="24"/>
        </w:rPr>
        <w:t>VI. EXCEPCIÓN AL AGOTAMIENTO DE LA VÍA ADMINISTRATIVA</w:t>
      </w:r>
    </w:p>
    <w:p w14:paraId="61D54519" w14:textId="06F906C1" w:rsidR="00BB6B0B" w:rsidRPr="008B26C3" w:rsidRDefault="000D6CFB" w:rsidP="008B26C3">
      <w:pPr>
        <w:pStyle w:val="Sinespaciado"/>
        <w:jc w:val="both"/>
        <w:rPr>
          <w:rFonts w:ascii="Arial Narrow" w:hAnsi="Arial Narrow"/>
          <w:sz w:val="24"/>
          <w:szCs w:val="24"/>
        </w:rPr>
      </w:pPr>
      <w:r>
        <w:rPr>
          <w:rFonts w:ascii="Arial Narrow" w:hAnsi="Arial Narrow"/>
          <w:sz w:val="24"/>
          <w:szCs w:val="24"/>
        </w:rPr>
        <w:t xml:space="preserve">1. </w:t>
      </w:r>
      <w:r w:rsidR="006D702A" w:rsidRPr="008B26C3">
        <w:rPr>
          <w:rFonts w:ascii="Arial Narrow" w:hAnsi="Arial Narrow"/>
          <w:sz w:val="24"/>
          <w:szCs w:val="24"/>
        </w:rPr>
        <w:t>Al impugnarse una actuación material no sustentada en acto administrativo, no es exigible el agotamiento de la vía administrativa conforme a la sumilla de</w:t>
      </w:r>
      <w:r w:rsidR="00B21890">
        <w:rPr>
          <w:rFonts w:ascii="Arial Narrow" w:hAnsi="Arial Narrow"/>
          <w:sz w:val="24"/>
          <w:szCs w:val="24"/>
        </w:rPr>
        <w:t xml:space="preserve"> </w:t>
      </w:r>
      <w:r w:rsidR="006D702A" w:rsidRPr="008B26C3">
        <w:rPr>
          <w:rFonts w:ascii="Arial Narrow" w:hAnsi="Arial Narrow"/>
          <w:sz w:val="24"/>
          <w:szCs w:val="24"/>
        </w:rPr>
        <w:t>l</w:t>
      </w:r>
      <w:r w:rsidR="00B21890">
        <w:rPr>
          <w:rFonts w:ascii="Arial Narrow" w:hAnsi="Arial Narrow"/>
          <w:sz w:val="24"/>
          <w:szCs w:val="24"/>
        </w:rPr>
        <w:t>a</w:t>
      </w:r>
      <w:r w:rsidR="006D702A" w:rsidRPr="008B26C3">
        <w:rPr>
          <w:rFonts w:ascii="Arial Narrow" w:hAnsi="Arial Narrow"/>
          <w:sz w:val="24"/>
          <w:szCs w:val="24"/>
        </w:rPr>
        <w:t xml:space="preserve"> </w:t>
      </w:r>
      <w:r w:rsidR="00BB6B0B" w:rsidRPr="008B26C3">
        <w:rPr>
          <w:rFonts w:ascii="Arial Narrow" w:hAnsi="Arial Narrow"/>
          <w:sz w:val="24"/>
          <w:szCs w:val="24"/>
        </w:rPr>
        <w:t>Casación 13167-2017 Lima</w:t>
      </w:r>
      <w:r w:rsidR="006D702A" w:rsidRPr="008B26C3">
        <w:rPr>
          <w:rFonts w:ascii="Arial Narrow" w:hAnsi="Arial Narrow"/>
          <w:sz w:val="24"/>
          <w:szCs w:val="24"/>
        </w:rPr>
        <w:t xml:space="preserve"> emitida el </w:t>
      </w:r>
      <w:r w:rsidR="00BB6B0B" w:rsidRPr="008B26C3">
        <w:rPr>
          <w:rFonts w:ascii="Arial Narrow" w:hAnsi="Arial Narrow"/>
          <w:sz w:val="24"/>
          <w:szCs w:val="24"/>
        </w:rPr>
        <w:t>09 de diciembre de 2019</w:t>
      </w:r>
      <w:r w:rsidR="006D702A" w:rsidRPr="008B26C3">
        <w:rPr>
          <w:rFonts w:ascii="Arial Narrow" w:hAnsi="Arial Narrow"/>
          <w:sz w:val="24"/>
          <w:szCs w:val="24"/>
        </w:rPr>
        <w:t xml:space="preserve"> por la </w:t>
      </w:r>
      <w:r w:rsidR="00BB6B0B" w:rsidRPr="008B26C3">
        <w:rPr>
          <w:rFonts w:ascii="Arial Narrow" w:hAnsi="Arial Narrow"/>
          <w:sz w:val="24"/>
          <w:szCs w:val="24"/>
        </w:rPr>
        <w:t>Primera Sala Transitoria de Derecho Constitucional y Social de la Corte Suprema de Justicia de la República</w:t>
      </w:r>
      <w:r w:rsidR="006D702A" w:rsidRPr="008B26C3">
        <w:rPr>
          <w:rFonts w:ascii="Arial Narrow" w:hAnsi="Arial Narrow"/>
          <w:sz w:val="24"/>
          <w:szCs w:val="24"/>
        </w:rPr>
        <w:t xml:space="preserve"> que indica </w:t>
      </w:r>
      <w:r w:rsidR="00BB6B0B" w:rsidRPr="000D6CFB">
        <w:rPr>
          <w:rFonts w:ascii="Arial Narrow" w:hAnsi="Arial Narrow"/>
          <w:i/>
          <w:iCs/>
          <w:sz w:val="24"/>
          <w:szCs w:val="24"/>
        </w:rPr>
        <w:t>“Ante una actuación material que no se sustenta en un acto administrativo, conocido en doctrina como ‘vía de hecho’, resulta innecesario exigirle al administrado el agotamiento de la vía administrativa”</w:t>
      </w:r>
      <w:r w:rsidR="00BB6B0B" w:rsidRPr="008B26C3">
        <w:rPr>
          <w:rFonts w:ascii="Arial Narrow" w:hAnsi="Arial Narrow"/>
          <w:sz w:val="24"/>
          <w:szCs w:val="24"/>
        </w:rPr>
        <w:t>.</w:t>
      </w:r>
    </w:p>
    <w:p w14:paraId="316F9CB4" w14:textId="0CF0E613" w:rsidR="007E3037" w:rsidRPr="008B26C3" w:rsidRDefault="00BB6B0B" w:rsidP="008B26C3">
      <w:pPr>
        <w:pStyle w:val="Sinespaciado"/>
        <w:jc w:val="both"/>
        <w:rPr>
          <w:rFonts w:ascii="Arial Narrow" w:hAnsi="Arial Narrow"/>
          <w:sz w:val="24"/>
          <w:szCs w:val="24"/>
        </w:rPr>
      </w:pPr>
      <w:r w:rsidRPr="008B26C3">
        <w:rPr>
          <w:rFonts w:ascii="Arial Narrow" w:hAnsi="Arial Narrow"/>
          <w:sz w:val="24"/>
          <w:szCs w:val="24"/>
        </w:rPr>
        <w:t xml:space="preserve">  </w:t>
      </w:r>
      <w:r w:rsidR="007E3037" w:rsidRPr="008B26C3">
        <w:rPr>
          <w:rFonts w:ascii="Arial Narrow" w:hAnsi="Arial Narrow"/>
          <w:sz w:val="24"/>
          <w:szCs w:val="24"/>
        </w:rPr>
        <w:t xml:space="preserve"> </w:t>
      </w:r>
    </w:p>
    <w:p w14:paraId="016AECDF" w14:textId="4618059E" w:rsidR="006D702A" w:rsidRPr="008B26C3" w:rsidRDefault="000D6CFB" w:rsidP="008B26C3">
      <w:pPr>
        <w:pStyle w:val="Sinespaciado"/>
        <w:jc w:val="both"/>
        <w:rPr>
          <w:rFonts w:ascii="Arial Narrow" w:hAnsi="Arial Narrow"/>
          <w:sz w:val="24"/>
          <w:szCs w:val="24"/>
        </w:rPr>
      </w:pPr>
      <w:r>
        <w:rPr>
          <w:rFonts w:ascii="Arial Narrow" w:hAnsi="Arial Narrow"/>
          <w:sz w:val="24"/>
          <w:szCs w:val="24"/>
        </w:rPr>
        <w:t xml:space="preserve">2. </w:t>
      </w:r>
      <w:r w:rsidR="006D702A" w:rsidRPr="008B26C3">
        <w:rPr>
          <w:rFonts w:ascii="Arial Narrow" w:hAnsi="Arial Narrow"/>
          <w:sz w:val="24"/>
          <w:szCs w:val="24"/>
        </w:rPr>
        <w:t xml:space="preserve">Asimismo, en la Conclusión del Tema 01 del Pleno Nacional Contencioso Administrativo Lima, 14 y 15 de diciembre de 2007 se indica </w:t>
      </w:r>
      <w:r w:rsidR="006D702A" w:rsidRPr="000D6CFB">
        <w:rPr>
          <w:rFonts w:ascii="Arial Narrow" w:hAnsi="Arial Narrow"/>
          <w:i/>
          <w:iCs/>
          <w:sz w:val="24"/>
          <w:szCs w:val="24"/>
        </w:rPr>
        <w:t xml:space="preserve">“En materia previsional no es exigible el agotamiento de </w:t>
      </w:r>
      <w:r w:rsidR="006D702A" w:rsidRPr="000D6CFB">
        <w:rPr>
          <w:rFonts w:ascii="Arial Narrow" w:hAnsi="Arial Narrow"/>
          <w:i/>
          <w:iCs/>
          <w:sz w:val="24"/>
          <w:szCs w:val="24"/>
        </w:rPr>
        <w:lastRenderedPageBreak/>
        <w:t>la vía administrativa cuando la ONP ha expresado su renuencia a reconocer el derecho pensionario reclamado”.</w:t>
      </w:r>
    </w:p>
    <w:p w14:paraId="639B8633" w14:textId="77777777" w:rsidR="000D6CFB" w:rsidRDefault="000D6CFB" w:rsidP="008B26C3">
      <w:pPr>
        <w:pStyle w:val="Sinespaciado"/>
        <w:jc w:val="both"/>
        <w:rPr>
          <w:rFonts w:ascii="Arial Narrow" w:hAnsi="Arial Narrow"/>
          <w:sz w:val="24"/>
          <w:szCs w:val="24"/>
        </w:rPr>
      </w:pPr>
    </w:p>
    <w:p w14:paraId="1AE9927B" w14:textId="229C5CA9" w:rsidR="006D702A" w:rsidRPr="000D6CFB" w:rsidRDefault="006D702A" w:rsidP="008B26C3">
      <w:pPr>
        <w:pStyle w:val="Sinespaciado"/>
        <w:jc w:val="both"/>
        <w:rPr>
          <w:rFonts w:ascii="Arial Narrow" w:hAnsi="Arial Narrow"/>
          <w:b/>
          <w:bCs/>
          <w:sz w:val="24"/>
          <w:szCs w:val="24"/>
        </w:rPr>
      </w:pPr>
      <w:r w:rsidRPr="000D6CFB">
        <w:rPr>
          <w:rFonts w:ascii="Arial Narrow" w:hAnsi="Arial Narrow"/>
          <w:b/>
          <w:bCs/>
          <w:sz w:val="24"/>
          <w:szCs w:val="24"/>
        </w:rPr>
        <w:t>VII. PLAZO PARA INTERPONER LA DEMANDA</w:t>
      </w:r>
    </w:p>
    <w:p w14:paraId="29044B8A" w14:textId="21D453FC" w:rsidR="006D702A" w:rsidRDefault="006D702A" w:rsidP="008B26C3">
      <w:pPr>
        <w:pStyle w:val="Sinespaciado"/>
        <w:jc w:val="both"/>
        <w:rPr>
          <w:rFonts w:ascii="Arial Narrow" w:hAnsi="Arial Narrow"/>
          <w:sz w:val="24"/>
          <w:szCs w:val="24"/>
        </w:rPr>
      </w:pPr>
      <w:r w:rsidRPr="008B26C3">
        <w:rPr>
          <w:rFonts w:ascii="Arial Narrow" w:hAnsi="Arial Narrow"/>
          <w:sz w:val="24"/>
          <w:szCs w:val="24"/>
        </w:rPr>
        <w:t xml:space="preserve">Al ser el derecho pensionario afectado continuamente no es posible alegar el plazo de caducidad para interponer la presente demanda contenciosa administrativa conforme a la sumilla de la Casación 9367-2018 Lambayeque emitida el 19 de setiembre de 2019 por la Primera Sala de Derecho Constitucional y Social </w:t>
      </w:r>
      <w:r w:rsidR="000D6CFB">
        <w:rPr>
          <w:rFonts w:ascii="Arial Narrow" w:hAnsi="Arial Narrow"/>
          <w:sz w:val="24"/>
          <w:szCs w:val="24"/>
        </w:rPr>
        <w:t>T</w:t>
      </w:r>
      <w:r w:rsidRPr="008B26C3">
        <w:rPr>
          <w:rFonts w:ascii="Arial Narrow" w:hAnsi="Arial Narrow"/>
          <w:sz w:val="24"/>
          <w:szCs w:val="24"/>
        </w:rPr>
        <w:t>ransitoria que indica</w:t>
      </w:r>
      <w:r w:rsidR="000D6CFB">
        <w:rPr>
          <w:rFonts w:ascii="Arial Narrow" w:hAnsi="Arial Narrow"/>
          <w:sz w:val="24"/>
          <w:szCs w:val="24"/>
        </w:rPr>
        <w:t xml:space="preserve"> </w:t>
      </w:r>
      <w:r w:rsidRPr="000D6CFB">
        <w:rPr>
          <w:rFonts w:ascii="Arial Narrow" w:hAnsi="Arial Narrow"/>
          <w:i/>
          <w:iCs/>
          <w:sz w:val="24"/>
          <w:szCs w:val="24"/>
        </w:rPr>
        <w:t xml:space="preserve">“Se discute un derecho pensionario, por lo que la afectación que se produce es de tracto sucesivo o continuado, es decir, que tiene una ejecución sucesiva y sus efectos se producen y reproducen periódicamente; por tanto, </w:t>
      </w:r>
      <w:r w:rsidRPr="000D6CFB">
        <w:rPr>
          <w:rFonts w:ascii="Arial Narrow" w:hAnsi="Arial Narrow"/>
          <w:b/>
          <w:bCs/>
          <w:i/>
          <w:iCs/>
          <w:sz w:val="24"/>
          <w:szCs w:val="24"/>
        </w:rPr>
        <w:t>en ningún caso debería declararse la conclusión y archivo del proceso por el cumplimiento del plazo de caducidad</w:t>
      </w:r>
      <w:r w:rsidRPr="000D6CFB">
        <w:rPr>
          <w:rFonts w:ascii="Arial Narrow" w:hAnsi="Arial Narrow"/>
          <w:i/>
          <w:iCs/>
          <w:sz w:val="24"/>
          <w:szCs w:val="24"/>
        </w:rPr>
        <w:t>”</w:t>
      </w:r>
      <w:r w:rsidRPr="008B26C3">
        <w:rPr>
          <w:rFonts w:ascii="Arial Narrow" w:hAnsi="Arial Narrow"/>
          <w:sz w:val="24"/>
          <w:szCs w:val="24"/>
        </w:rPr>
        <w:t>.</w:t>
      </w:r>
    </w:p>
    <w:p w14:paraId="69A6BF24" w14:textId="77777777" w:rsidR="000D6CFB" w:rsidRPr="008B26C3" w:rsidRDefault="000D6CFB" w:rsidP="008B26C3">
      <w:pPr>
        <w:pStyle w:val="Sinespaciado"/>
        <w:jc w:val="both"/>
        <w:rPr>
          <w:rFonts w:ascii="Arial Narrow" w:hAnsi="Arial Narrow"/>
          <w:sz w:val="24"/>
          <w:szCs w:val="24"/>
        </w:rPr>
      </w:pPr>
    </w:p>
    <w:p w14:paraId="7E1C87D6" w14:textId="3C9CB3D7" w:rsidR="006D702A" w:rsidRPr="000D6CFB" w:rsidRDefault="006D702A" w:rsidP="008B26C3">
      <w:pPr>
        <w:pStyle w:val="Sinespaciado"/>
        <w:jc w:val="both"/>
        <w:rPr>
          <w:rFonts w:ascii="Arial Narrow" w:hAnsi="Arial Narrow"/>
          <w:b/>
          <w:bCs/>
          <w:sz w:val="24"/>
          <w:szCs w:val="24"/>
        </w:rPr>
      </w:pPr>
      <w:r w:rsidRPr="000D6CFB">
        <w:rPr>
          <w:rFonts w:ascii="Arial Narrow" w:hAnsi="Arial Narrow"/>
          <w:b/>
          <w:bCs/>
          <w:sz w:val="24"/>
          <w:szCs w:val="24"/>
        </w:rPr>
        <w:t>VIII. FUNDAMENTOS DE HECHO</w:t>
      </w:r>
    </w:p>
    <w:p w14:paraId="45B8811D" w14:textId="58856D93" w:rsidR="0019589E" w:rsidRDefault="000D6CFB" w:rsidP="008B26C3">
      <w:pPr>
        <w:pStyle w:val="Sinespaciado"/>
        <w:jc w:val="both"/>
        <w:rPr>
          <w:rFonts w:ascii="Arial Narrow" w:hAnsi="Arial Narrow"/>
          <w:sz w:val="24"/>
          <w:szCs w:val="24"/>
        </w:rPr>
      </w:pPr>
      <w:r>
        <w:rPr>
          <w:rFonts w:ascii="Arial Narrow" w:hAnsi="Arial Narrow"/>
          <w:sz w:val="24"/>
          <w:szCs w:val="24"/>
        </w:rPr>
        <w:t xml:space="preserve">1. </w:t>
      </w:r>
      <w:r w:rsidR="0019589E" w:rsidRPr="008B26C3">
        <w:rPr>
          <w:rFonts w:ascii="Arial Narrow" w:hAnsi="Arial Narrow"/>
          <w:sz w:val="24"/>
          <w:szCs w:val="24"/>
        </w:rPr>
        <w:t xml:space="preserve">El demandante es pensionista del régimen previsional </w:t>
      </w:r>
      <w:r w:rsidR="0019589E" w:rsidRPr="000D6CFB">
        <w:rPr>
          <w:rFonts w:ascii="Arial Narrow" w:hAnsi="Arial Narrow"/>
          <w:b/>
          <w:bCs/>
          <w:sz w:val="24"/>
          <w:szCs w:val="24"/>
        </w:rPr>
        <w:t xml:space="preserve">[…indicar si pertenece al Decreto Ley 19990 o el </w:t>
      </w:r>
      <w:r w:rsidRPr="000D6CFB">
        <w:rPr>
          <w:rFonts w:ascii="Arial Narrow" w:hAnsi="Arial Narrow"/>
          <w:b/>
          <w:bCs/>
          <w:sz w:val="24"/>
          <w:szCs w:val="24"/>
        </w:rPr>
        <w:t>D</w:t>
      </w:r>
      <w:r w:rsidR="0019589E" w:rsidRPr="000D6CFB">
        <w:rPr>
          <w:rFonts w:ascii="Arial Narrow" w:hAnsi="Arial Narrow"/>
          <w:b/>
          <w:bCs/>
          <w:sz w:val="24"/>
          <w:szCs w:val="24"/>
        </w:rPr>
        <w:t>ecreto Ley 20530…]</w:t>
      </w:r>
      <w:r w:rsidR="0019589E" w:rsidRPr="008B26C3">
        <w:rPr>
          <w:rFonts w:ascii="Arial Narrow" w:hAnsi="Arial Narrow"/>
          <w:sz w:val="24"/>
          <w:szCs w:val="24"/>
        </w:rPr>
        <w:t>.</w:t>
      </w:r>
    </w:p>
    <w:p w14:paraId="11C9955E" w14:textId="77777777" w:rsidR="000D6CFB" w:rsidRPr="008B26C3" w:rsidRDefault="000D6CFB" w:rsidP="008B26C3">
      <w:pPr>
        <w:pStyle w:val="Sinespaciado"/>
        <w:jc w:val="both"/>
        <w:rPr>
          <w:rFonts w:ascii="Arial Narrow" w:hAnsi="Arial Narrow"/>
          <w:sz w:val="24"/>
          <w:szCs w:val="24"/>
        </w:rPr>
      </w:pPr>
    </w:p>
    <w:p w14:paraId="523E0FF9" w14:textId="1FD2B862" w:rsidR="0019589E" w:rsidRDefault="000D6CFB" w:rsidP="008B26C3">
      <w:pPr>
        <w:pStyle w:val="Sinespaciado"/>
        <w:jc w:val="both"/>
        <w:rPr>
          <w:rFonts w:ascii="Arial Narrow" w:hAnsi="Arial Narrow"/>
          <w:sz w:val="24"/>
          <w:szCs w:val="24"/>
        </w:rPr>
      </w:pPr>
      <w:r>
        <w:rPr>
          <w:rFonts w:ascii="Arial Narrow" w:hAnsi="Arial Narrow"/>
          <w:sz w:val="24"/>
          <w:szCs w:val="24"/>
        </w:rPr>
        <w:t xml:space="preserve">2. </w:t>
      </w:r>
      <w:r w:rsidR="0019589E" w:rsidRPr="008B26C3">
        <w:rPr>
          <w:rFonts w:ascii="Arial Narrow" w:hAnsi="Arial Narrow"/>
          <w:sz w:val="24"/>
          <w:szCs w:val="24"/>
        </w:rPr>
        <w:t>El monto de mi pensión no era mayor a mil soles (S/. 1 000.00), durante el periodo de mi inscripción dentro del plazo fijado por la norma</w:t>
      </w:r>
      <w:r>
        <w:rPr>
          <w:rFonts w:ascii="Arial Narrow" w:hAnsi="Arial Narrow"/>
          <w:sz w:val="24"/>
          <w:szCs w:val="24"/>
        </w:rPr>
        <w:t>, esto es,</w:t>
      </w:r>
      <w:r w:rsidR="0019589E" w:rsidRPr="008B26C3">
        <w:rPr>
          <w:rFonts w:ascii="Arial Narrow" w:hAnsi="Arial Narrow"/>
          <w:sz w:val="24"/>
          <w:szCs w:val="24"/>
        </w:rPr>
        <w:t xml:space="preserve"> </w:t>
      </w:r>
      <w:r w:rsidR="0019589E" w:rsidRPr="000D6CFB">
        <w:rPr>
          <w:rFonts w:ascii="Arial Narrow" w:hAnsi="Arial Narrow"/>
          <w:b/>
          <w:bCs/>
          <w:sz w:val="24"/>
          <w:szCs w:val="24"/>
        </w:rPr>
        <w:t>[…indicar si es desde el 23 de julio de 1998 al 19 de noviembre de 1998 o desde el 29 de febrero de 2000 al 27 de junio de 2000…]</w:t>
      </w:r>
      <w:r>
        <w:rPr>
          <w:rFonts w:ascii="Arial Narrow" w:hAnsi="Arial Narrow"/>
          <w:sz w:val="24"/>
          <w:szCs w:val="24"/>
        </w:rPr>
        <w:t>.</w:t>
      </w:r>
    </w:p>
    <w:p w14:paraId="71F85440" w14:textId="77777777" w:rsidR="000D6CFB" w:rsidRPr="008B26C3" w:rsidRDefault="000D6CFB" w:rsidP="008B26C3">
      <w:pPr>
        <w:pStyle w:val="Sinespaciado"/>
        <w:jc w:val="both"/>
        <w:rPr>
          <w:rFonts w:ascii="Arial Narrow" w:hAnsi="Arial Narrow"/>
          <w:sz w:val="24"/>
          <w:szCs w:val="24"/>
        </w:rPr>
      </w:pPr>
    </w:p>
    <w:p w14:paraId="31F7A683" w14:textId="518D5B7D" w:rsidR="0019589E" w:rsidRDefault="000D6CFB" w:rsidP="008B26C3">
      <w:pPr>
        <w:pStyle w:val="Sinespaciado"/>
        <w:jc w:val="both"/>
        <w:rPr>
          <w:rFonts w:ascii="Arial Narrow" w:hAnsi="Arial Narrow"/>
          <w:sz w:val="24"/>
          <w:szCs w:val="24"/>
        </w:rPr>
      </w:pPr>
      <w:r>
        <w:rPr>
          <w:rFonts w:ascii="Arial Narrow" w:hAnsi="Arial Narrow"/>
          <w:sz w:val="24"/>
          <w:szCs w:val="24"/>
        </w:rPr>
        <w:t xml:space="preserve">3. </w:t>
      </w:r>
      <w:r w:rsidR="0019589E" w:rsidRPr="008B26C3">
        <w:rPr>
          <w:rFonts w:ascii="Arial Narrow" w:hAnsi="Arial Narrow"/>
          <w:sz w:val="24"/>
          <w:szCs w:val="24"/>
        </w:rPr>
        <w:t xml:space="preserve">Como consecuencia de lo anterior, he venido percibiendo la bonificación FONAHPU, sin embargo, desde el mes de […] del </w:t>
      </w:r>
      <w:r w:rsidR="0019589E" w:rsidRPr="000D6CFB">
        <w:rPr>
          <w:rFonts w:ascii="Arial Narrow" w:hAnsi="Arial Narrow"/>
          <w:b/>
          <w:bCs/>
          <w:sz w:val="24"/>
          <w:szCs w:val="24"/>
        </w:rPr>
        <w:t>[…indicar el año que dejó de percibir la bonificación…]</w:t>
      </w:r>
      <w:r w:rsidR="0019589E" w:rsidRPr="008B26C3">
        <w:rPr>
          <w:rFonts w:ascii="Arial Narrow" w:hAnsi="Arial Narrow"/>
          <w:sz w:val="24"/>
          <w:szCs w:val="24"/>
        </w:rPr>
        <w:t xml:space="preserve"> se me ha suspendido el pago de la indicada bonificación, sin tomar en cuenta su carácter pensionable al estar percibiéndolo de manera continua y permanente, por lo que procede su restitución</w:t>
      </w:r>
      <w:r>
        <w:rPr>
          <w:rFonts w:ascii="Arial Narrow" w:hAnsi="Arial Narrow"/>
          <w:sz w:val="24"/>
          <w:szCs w:val="24"/>
        </w:rPr>
        <w:t>, más el pago de devengados e intereses legales</w:t>
      </w:r>
      <w:r w:rsidR="0019589E" w:rsidRPr="008B26C3">
        <w:rPr>
          <w:rFonts w:ascii="Arial Narrow" w:hAnsi="Arial Narrow"/>
          <w:sz w:val="24"/>
          <w:szCs w:val="24"/>
        </w:rPr>
        <w:t>.</w:t>
      </w:r>
    </w:p>
    <w:p w14:paraId="36F5CFB5" w14:textId="36FBB004" w:rsidR="000D6CFB" w:rsidRDefault="000D6CFB" w:rsidP="008B26C3">
      <w:pPr>
        <w:pStyle w:val="Sinespaciado"/>
        <w:jc w:val="both"/>
        <w:rPr>
          <w:rFonts w:ascii="Arial Narrow" w:hAnsi="Arial Narrow"/>
          <w:sz w:val="24"/>
          <w:szCs w:val="24"/>
        </w:rPr>
      </w:pPr>
    </w:p>
    <w:p w14:paraId="4AE7B324" w14:textId="76DDA01A" w:rsidR="000D6CFB" w:rsidRDefault="000D6CFB" w:rsidP="008B26C3">
      <w:pPr>
        <w:pStyle w:val="Sinespaciado"/>
        <w:jc w:val="both"/>
        <w:rPr>
          <w:rFonts w:ascii="Arial Narrow" w:hAnsi="Arial Narrow"/>
          <w:sz w:val="24"/>
          <w:szCs w:val="24"/>
        </w:rPr>
      </w:pPr>
      <w:r>
        <w:rPr>
          <w:rFonts w:ascii="Arial Narrow" w:hAnsi="Arial Narrow"/>
          <w:sz w:val="24"/>
          <w:szCs w:val="24"/>
        </w:rPr>
        <w:t>4. De esta manera, esta suspensión indebida constituye una actuación material no sustentada en acto administrativo que debe ser declarada contrario a derecho y cesada, disponiéndose la restitución de la bonificación FONAHPU desde la fecha de su suspensión en adelante conforme a los siguientes fundamentos de derecho.</w:t>
      </w:r>
    </w:p>
    <w:p w14:paraId="709C489D" w14:textId="5BE71399" w:rsidR="000D6CFB" w:rsidRPr="008B26C3" w:rsidRDefault="000D6CFB" w:rsidP="008B26C3">
      <w:pPr>
        <w:pStyle w:val="Sinespaciado"/>
        <w:jc w:val="both"/>
        <w:rPr>
          <w:rFonts w:ascii="Arial Narrow" w:hAnsi="Arial Narrow"/>
          <w:sz w:val="24"/>
          <w:szCs w:val="24"/>
        </w:rPr>
      </w:pPr>
      <w:r>
        <w:rPr>
          <w:rFonts w:ascii="Arial Narrow" w:hAnsi="Arial Narrow"/>
          <w:sz w:val="24"/>
          <w:szCs w:val="24"/>
        </w:rPr>
        <w:t xml:space="preserve"> </w:t>
      </w:r>
    </w:p>
    <w:p w14:paraId="4E5FA136" w14:textId="5CB5F858" w:rsidR="0019589E" w:rsidRPr="000D6CFB" w:rsidRDefault="0019589E" w:rsidP="008B26C3">
      <w:pPr>
        <w:pStyle w:val="Sinespaciado"/>
        <w:jc w:val="both"/>
        <w:rPr>
          <w:rFonts w:ascii="Arial Narrow" w:hAnsi="Arial Narrow"/>
          <w:b/>
          <w:bCs/>
          <w:sz w:val="24"/>
          <w:szCs w:val="24"/>
        </w:rPr>
      </w:pPr>
      <w:r w:rsidRPr="000D6CFB">
        <w:rPr>
          <w:rFonts w:ascii="Arial Narrow" w:hAnsi="Arial Narrow"/>
          <w:b/>
          <w:bCs/>
          <w:sz w:val="24"/>
          <w:szCs w:val="24"/>
        </w:rPr>
        <w:t>IX. FUNDAMENTOS DE DERECHO</w:t>
      </w:r>
    </w:p>
    <w:p w14:paraId="62AC1D83" w14:textId="35715950" w:rsidR="006D702A" w:rsidRDefault="000D6CFB" w:rsidP="008B26C3">
      <w:pPr>
        <w:pStyle w:val="Sinespaciado"/>
        <w:jc w:val="both"/>
        <w:rPr>
          <w:rFonts w:ascii="Arial Narrow" w:hAnsi="Arial Narrow"/>
          <w:sz w:val="24"/>
          <w:szCs w:val="24"/>
        </w:rPr>
      </w:pPr>
      <w:r>
        <w:rPr>
          <w:rFonts w:ascii="Arial Narrow" w:hAnsi="Arial Narrow"/>
          <w:sz w:val="24"/>
          <w:szCs w:val="24"/>
        </w:rPr>
        <w:t xml:space="preserve">1. Con fecha 22 de julio de 1998 se publica </w:t>
      </w:r>
      <w:r w:rsidR="006D702A" w:rsidRPr="008B26C3">
        <w:rPr>
          <w:rFonts w:ascii="Arial Narrow" w:hAnsi="Arial Narrow"/>
          <w:sz w:val="24"/>
          <w:szCs w:val="24"/>
        </w:rPr>
        <w:t>el Decreto de Urgencia N</w:t>
      </w:r>
      <w:r>
        <w:rPr>
          <w:rFonts w:ascii="Arial Narrow" w:hAnsi="Arial Narrow"/>
          <w:sz w:val="24"/>
          <w:szCs w:val="24"/>
        </w:rPr>
        <w:t>ro.</w:t>
      </w:r>
      <w:r w:rsidR="006D702A" w:rsidRPr="008B26C3">
        <w:rPr>
          <w:rFonts w:ascii="Arial Narrow" w:hAnsi="Arial Narrow"/>
          <w:sz w:val="24"/>
          <w:szCs w:val="24"/>
        </w:rPr>
        <w:t xml:space="preserve"> 034-98</w:t>
      </w:r>
      <w:r>
        <w:rPr>
          <w:rFonts w:ascii="Arial Narrow" w:hAnsi="Arial Narrow"/>
          <w:sz w:val="24"/>
          <w:szCs w:val="24"/>
        </w:rPr>
        <w:t xml:space="preserve"> que</w:t>
      </w:r>
      <w:r w:rsidR="006D702A" w:rsidRPr="008B26C3">
        <w:rPr>
          <w:rFonts w:ascii="Arial Narrow" w:hAnsi="Arial Narrow"/>
          <w:sz w:val="24"/>
          <w:szCs w:val="24"/>
        </w:rPr>
        <w:t xml:space="preserve"> creó el Fondo Nacional de Ahorro Público – FONAHPU</w:t>
      </w:r>
      <w:r>
        <w:rPr>
          <w:rFonts w:ascii="Arial Narrow" w:hAnsi="Arial Narrow"/>
          <w:sz w:val="24"/>
          <w:szCs w:val="24"/>
        </w:rPr>
        <w:t xml:space="preserve">, siendo que en su artículo 1 indica </w:t>
      </w:r>
      <w:r w:rsidRPr="00FA3BA8">
        <w:rPr>
          <w:rFonts w:ascii="Arial Narrow" w:hAnsi="Arial Narrow"/>
          <w:i/>
          <w:iCs/>
          <w:sz w:val="24"/>
          <w:szCs w:val="24"/>
        </w:rPr>
        <w:t>“</w:t>
      </w:r>
      <w:r w:rsidR="006D702A" w:rsidRPr="00FA3BA8">
        <w:rPr>
          <w:rFonts w:ascii="Arial Narrow" w:hAnsi="Arial Narrow"/>
          <w:i/>
          <w:iCs/>
          <w:sz w:val="24"/>
          <w:szCs w:val="24"/>
        </w:rPr>
        <w:t>Créase el Fondo Nacional de Ahorro Público (FONAHPU), cuya rentabilidad será destinada a otorgar bonificaciones a los pensionistas comprendidos en los regímenes del Decreto Ley N.º 19990 y a los de las instituciones públicas del Gobierno Central cuyas pensiones totales mensuales no sean mayores de S/ 1,000.00 (Mil y 00/100 Nuevos Soles)</w:t>
      </w:r>
      <w:r w:rsidR="00FA3BA8" w:rsidRPr="00FA3BA8">
        <w:rPr>
          <w:rFonts w:ascii="Arial Narrow" w:hAnsi="Arial Narrow"/>
          <w:i/>
          <w:iCs/>
          <w:sz w:val="24"/>
          <w:szCs w:val="24"/>
        </w:rPr>
        <w:t>”</w:t>
      </w:r>
      <w:r w:rsidR="006D702A" w:rsidRPr="00FA3BA8">
        <w:rPr>
          <w:rFonts w:ascii="Arial Narrow" w:hAnsi="Arial Narrow"/>
          <w:i/>
          <w:iCs/>
          <w:sz w:val="24"/>
          <w:szCs w:val="24"/>
        </w:rPr>
        <w:t xml:space="preserve">. </w:t>
      </w:r>
      <w:r w:rsidR="00FA3BA8" w:rsidRPr="00FA3BA8">
        <w:rPr>
          <w:rFonts w:ascii="Arial Narrow" w:hAnsi="Arial Narrow"/>
          <w:i/>
          <w:iCs/>
          <w:sz w:val="24"/>
          <w:szCs w:val="24"/>
        </w:rPr>
        <w:t>“</w:t>
      </w:r>
      <w:r w:rsidR="006D702A" w:rsidRPr="00FA3BA8">
        <w:rPr>
          <w:rFonts w:ascii="Arial Narrow" w:hAnsi="Arial Narrow"/>
          <w:i/>
          <w:iCs/>
          <w:sz w:val="24"/>
          <w:szCs w:val="24"/>
        </w:rPr>
        <w:t>Esta bonificación no forma parte de la pensión correspondiente, no tiene naturaleza pensionaria ni remunerativa y se rige por sus propias normas, no siéndole de aplicación aquellas que regulan los regímenes pensionarios antes mencionados. La participación de los pensionistas en el beneficio proveniente del FONAHPU es de carácter voluntario y se formalizará mediante su inscripción, dentro de los ciento veinte (120) días de promulgada la presente norma</w:t>
      </w:r>
      <w:r w:rsidR="00FA3BA8" w:rsidRPr="00FA3BA8">
        <w:rPr>
          <w:rFonts w:ascii="Arial Narrow" w:hAnsi="Arial Narrow"/>
          <w:i/>
          <w:iCs/>
          <w:sz w:val="24"/>
          <w:szCs w:val="24"/>
        </w:rPr>
        <w:t>”</w:t>
      </w:r>
      <w:r w:rsidR="006D702A" w:rsidRPr="008B26C3">
        <w:rPr>
          <w:rFonts w:ascii="Arial Narrow" w:hAnsi="Arial Narrow"/>
          <w:sz w:val="24"/>
          <w:szCs w:val="24"/>
        </w:rPr>
        <w:t>.</w:t>
      </w:r>
    </w:p>
    <w:p w14:paraId="587C309F" w14:textId="77777777" w:rsidR="00FA3BA8" w:rsidRPr="008B26C3" w:rsidRDefault="00FA3BA8" w:rsidP="008B26C3">
      <w:pPr>
        <w:pStyle w:val="Sinespaciado"/>
        <w:jc w:val="both"/>
        <w:rPr>
          <w:rFonts w:ascii="Arial Narrow" w:hAnsi="Arial Narrow"/>
          <w:sz w:val="24"/>
          <w:szCs w:val="24"/>
        </w:rPr>
      </w:pPr>
    </w:p>
    <w:p w14:paraId="7ECBAF0D" w14:textId="5404F518" w:rsidR="006D702A" w:rsidRDefault="00FA3BA8" w:rsidP="008B26C3">
      <w:pPr>
        <w:pStyle w:val="Sinespaciado"/>
        <w:jc w:val="both"/>
        <w:rPr>
          <w:rFonts w:ascii="Arial Narrow" w:hAnsi="Arial Narrow"/>
          <w:sz w:val="24"/>
          <w:szCs w:val="24"/>
        </w:rPr>
      </w:pPr>
      <w:r>
        <w:rPr>
          <w:rFonts w:ascii="Arial Narrow" w:hAnsi="Arial Narrow"/>
          <w:sz w:val="24"/>
          <w:szCs w:val="24"/>
        </w:rPr>
        <w:lastRenderedPageBreak/>
        <w:t xml:space="preserve">2. Con fecha 05 de agosto de 1998, se publica </w:t>
      </w:r>
      <w:r w:rsidR="006D702A" w:rsidRPr="008B26C3">
        <w:rPr>
          <w:rFonts w:ascii="Arial Narrow" w:hAnsi="Arial Narrow"/>
          <w:sz w:val="24"/>
          <w:szCs w:val="24"/>
        </w:rPr>
        <w:t>el Decreto Supremo N.º 082-98-EF</w:t>
      </w:r>
      <w:r>
        <w:rPr>
          <w:rFonts w:ascii="Arial Narrow" w:hAnsi="Arial Narrow"/>
          <w:sz w:val="24"/>
          <w:szCs w:val="24"/>
        </w:rPr>
        <w:t xml:space="preserve"> por el cual se</w:t>
      </w:r>
      <w:r w:rsidR="006D702A" w:rsidRPr="008B26C3">
        <w:rPr>
          <w:rFonts w:ascii="Arial Narrow" w:hAnsi="Arial Narrow"/>
          <w:sz w:val="24"/>
          <w:szCs w:val="24"/>
        </w:rPr>
        <w:t xml:space="preserve"> aprobó el Reglamento del Fondo Nacional de Ahorro Público </w:t>
      </w:r>
      <w:r>
        <w:rPr>
          <w:rFonts w:ascii="Arial Narrow" w:hAnsi="Arial Narrow"/>
          <w:sz w:val="24"/>
          <w:szCs w:val="24"/>
        </w:rPr>
        <w:t>–</w:t>
      </w:r>
      <w:r w:rsidR="006D702A" w:rsidRPr="008B26C3">
        <w:rPr>
          <w:rFonts w:ascii="Arial Narrow" w:hAnsi="Arial Narrow"/>
          <w:sz w:val="24"/>
          <w:szCs w:val="24"/>
        </w:rPr>
        <w:t xml:space="preserve"> FONAHPU</w:t>
      </w:r>
      <w:r>
        <w:rPr>
          <w:rFonts w:ascii="Arial Narrow" w:hAnsi="Arial Narrow"/>
          <w:sz w:val="24"/>
          <w:szCs w:val="24"/>
        </w:rPr>
        <w:t xml:space="preserve"> que en su artículo 6 estableció</w:t>
      </w:r>
      <w:r w:rsidR="006D702A" w:rsidRPr="008B26C3">
        <w:rPr>
          <w:rFonts w:ascii="Arial Narrow" w:hAnsi="Arial Narrow"/>
          <w:sz w:val="24"/>
          <w:szCs w:val="24"/>
        </w:rPr>
        <w:t xml:space="preserve"> </w:t>
      </w:r>
      <w:r w:rsidRPr="00FA3BA8">
        <w:rPr>
          <w:rFonts w:ascii="Arial Narrow" w:hAnsi="Arial Narrow"/>
          <w:i/>
          <w:iCs/>
          <w:sz w:val="24"/>
          <w:szCs w:val="24"/>
        </w:rPr>
        <w:t>“</w:t>
      </w:r>
      <w:r w:rsidR="006D702A" w:rsidRPr="00FA3BA8">
        <w:rPr>
          <w:rFonts w:ascii="Arial Narrow" w:hAnsi="Arial Narrow"/>
          <w:i/>
          <w:iCs/>
          <w:sz w:val="24"/>
          <w:szCs w:val="24"/>
        </w:rPr>
        <w:t>Para ser beneficiario de las bonificaciones que otorga el FONAHPU se requiere: a) Ser pensionista de invalidez, jubilación, viudez, orfandad o ascendientes pertenecientes al régimen del Decreto Ley N.º 19990, o del Decreto Ley N.º 20530 de las instituciones públicas del Gobierno Central cuyas pensiones son cubiertas con recursos provenientes del Tesoro Público. b) Que el monto bruto de la suma total de las pensiones que perciba mensualmente por cualquiera de los regímenes antes mencionados, e independientemente de la entidad pagadora, no sea superior a Un Mil Nuevos Soles (S/. 1,000.00); y, c) Inscribirse, voluntariamente dentro del plazo fijado por la norma de creación del FONAHPU, cumpliendo con el procedimiento establecido por la ONP</w:t>
      </w:r>
      <w:r w:rsidRPr="00FA3BA8">
        <w:rPr>
          <w:rFonts w:ascii="Arial Narrow" w:hAnsi="Arial Narrow"/>
          <w:i/>
          <w:iCs/>
          <w:sz w:val="24"/>
          <w:szCs w:val="24"/>
        </w:rPr>
        <w:t>”</w:t>
      </w:r>
      <w:r w:rsidR="006D702A" w:rsidRPr="008B26C3">
        <w:rPr>
          <w:rFonts w:ascii="Arial Narrow" w:hAnsi="Arial Narrow"/>
          <w:sz w:val="24"/>
          <w:szCs w:val="24"/>
        </w:rPr>
        <w:t>.</w:t>
      </w:r>
    </w:p>
    <w:p w14:paraId="5D3B6FA9" w14:textId="77777777" w:rsidR="00FA3BA8" w:rsidRPr="008B26C3" w:rsidRDefault="00FA3BA8" w:rsidP="008B26C3">
      <w:pPr>
        <w:pStyle w:val="Sinespaciado"/>
        <w:jc w:val="both"/>
        <w:rPr>
          <w:rFonts w:ascii="Arial Narrow" w:hAnsi="Arial Narrow"/>
          <w:sz w:val="24"/>
          <w:szCs w:val="24"/>
        </w:rPr>
      </w:pPr>
    </w:p>
    <w:p w14:paraId="7C6C46FD" w14:textId="0977FEF0" w:rsidR="006D702A" w:rsidRDefault="00FA3BA8" w:rsidP="008B26C3">
      <w:pPr>
        <w:pStyle w:val="Sinespaciado"/>
        <w:jc w:val="both"/>
        <w:rPr>
          <w:rFonts w:ascii="Arial Narrow" w:hAnsi="Arial Narrow"/>
          <w:sz w:val="24"/>
          <w:szCs w:val="24"/>
        </w:rPr>
      </w:pPr>
      <w:r>
        <w:rPr>
          <w:rFonts w:ascii="Arial Narrow" w:hAnsi="Arial Narrow"/>
          <w:sz w:val="24"/>
          <w:szCs w:val="24"/>
        </w:rPr>
        <w:t>3. Con fecha 28 de febrero de 2000, se publica el</w:t>
      </w:r>
      <w:r w:rsidR="005828CF" w:rsidRPr="008B26C3">
        <w:rPr>
          <w:rFonts w:ascii="Arial Narrow" w:hAnsi="Arial Narrow"/>
          <w:sz w:val="24"/>
          <w:szCs w:val="24"/>
        </w:rPr>
        <w:t xml:space="preserve"> Decreto de Urgencia N.º 009-2000</w:t>
      </w:r>
      <w:r>
        <w:rPr>
          <w:rFonts w:ascii="Arial Narrow" w:hAnsi="Arial Narrow"/>
          <w:sz w:val="24"/>
          <w:szCs w:val="24"/>
        </w:rPr>
        <w:t xml:space="preserve"> que en su artículo 1</w:t>
      </w:r>
      <w:r w:rsidR="005828CF" w:rsidRPr="008B26C3">
        <w:rPr>
          <w:rFonts w:ascii="Arial Narrow" w:hAnsi="Arial Narrow"/>
          <w:sz w:val="24"/>
          <w:szCs w:val="24"/>
        </w:rPr>
        <w:t xml:space="preserve"> prorrogó por única vez el plazo de inscripción</w:t>
      </w:r>
      <w:r>
        <w:rPr>
          <w:rFonts w:ascii="Arial Narrow" w:hAnsi="Arial Narrow"/>
          <w:sz w:val="24"/>
          <w:szCs w:val="24"/>
        </w:rPr>
        <w:t xml:space="preserve"> </w:t>
      </w:r>
      <w:r w:rsidRPr="00FA3BA8">
        <w:rPr>
          <w:rFonts w:ascii="Arial Narrow" w:hAnsi="Arial Narrow"/>
          <w:i/>
          <w:iCs/>
          <w:sz w:val="24"/>
          <w:szCs w:val="24"/>
        </w:rPr>
        <w:t>“</w:t>
      </w:r>
      <w:r w:rsidR="005828CF" w:rsidRPr="00FA3BA8">
        <w:rPr>
          <w:rFonts w:ascii="Arial Narrow" w:hAnsi="Arial Narrow"/>
          <w:i/>
          <w:iCs/>
          <w:sz w:val="24"/>
          <w:szCs w:val="24"/>
        </w:rPr>
        <w:t>Concédase un plazo extraordinario de ciento veinte días (120), computado a partir de la vigencia de la presente norma, para efectuar un nuevo proceso de inscripción para los pensionistas que no se encuentren inscritos en el FONAHPU siempre que cumplan con los requisitos establecidos en el Decreto de Urgencia N.º 034-98 y su Reglamento aprobado por Decreto Supremo N.º 082-98-EF</w:t>
      </w:r>
      <w:r w:rsidRPr="00FA3BA8">
        <w:rPr>
          <w:rFonts w:ascii="Arial Narrow" w:hAnsi="Arial Narrow"/>
          <w:i/>
          <w:iCs/>
          <w:sz w:val="24"/>
          <w:szCs w:val="24"/>
        </w:rPr>
        <w:t>”</w:t>
      </w:r>
      <w:r w:rsidR="005828CF" w:rsidRPr="008B26C3">
        <w:rPr>
          <w:rFonts w:ascii="Arial Narrow" w:hAnsi="Arial Narrow"/>
          <w:sz w:val="24"/>
          <w:szCs w:val="24"/>
        </w:rPr>
        <w:t>.</w:t>
      </w:r>
    </w:p>
    <w:p w14:paraId="5B7BF77B" w14:textId="77777777" w:rsidR="00FA3BA8" w:rsidRPr="008B26C3" w:rsidRDefault="00FA3BA8" w:rsidP="008B26C3">
      <w:pPr>
        <w:pStyle w:val="Sinespaciado"/>
        <w:jc w:val="both"/>
        <w:rPr>
          <w:rFonts w:ascii="Arial Narrow" w:hAnsi="Arial Narrow"/>
          <w:sz w:val="24"/>
          <w:szCs w:val="24"/>
        </w:rPr>
      </w:pPr>
    </w:p>
    <w:p w14:paraId="7230F994" w14:textId="34EC30F1" w:rsidR="005828CF" w:rsidRPr="008B26C3" w:rsidRDefault="00FA3BA8" w:rsidP="008B26C3">
      <w:pPr>
        <w:pStyle w:val="Sinespaciado"/>
        <w:jc w:val="both"/>
        <w:rPr>
          <w:rFonts w:ascii="Arial Narrow" w:hAnsi="Arial Narrow"/>
          <w:sz w:val="24"/>
          <w:szCs w:val="24"/>
        </w:rPr>
      </w:pPr>
      <w:r>
        <w:rPr>
          <w:rFonts w:ascii="Arial Narrow" w:hAnsi="Arial Narrow"/>
          <w:sz w:val="24"/>
          <w:szCs w:val="24"/>
        </w:rPr>
        <w:t>4. De esta manera, e</w:t>
      </w:r>
      <w:r w:rsidR="0019589E" w:rsidRPr="008B26C3">
        <w:rPr>
          <w:rFonts w:ascii="Arial Narrow" w:hAnsi="Arial Narrow"/>
          <w:sz w:val="24"/>
          <w:szCs w:val="24"/>
        </w:rPr>
        <w:t xml:space="preserve">n el considerando 5.4 de la Sentencia de Casación: FONAHPU – Motivación en serie – emitida el 17 de mayo de 2024 por la Quinta Sala de </w:t>
      </w:r>
      <w:r>
        <w:rPr>
          <w:rFonts w:ascii="Arial Narrow" w:hAnsi="Arial Narrow"/>
          <w:sz w:val="24"/>
          <w:szCs w:val="24"/>
        </w:rPr>
        <w:t>D</w:t>
      </w:r>
      <w:r w:rsidR="0019589E" w:rsidRPr="008B26C3">
        <w:rPr>
          <w:rFonts w:ascii="Arial Narrow" w:hAnsi="Arial Narrow"/>
          <w:sz w:val="24"/>
          <w:szCs w:val="24"/>
        </w:rPr>
        <w:t xml:space="preserve">erecho Constitucional y </w:t>
      </w:r>
      <w:r>
        <w:rPr>
          <w:rFonts w:ascii="Arial Narrow" w:hAnsi="Arial Narrow"/>
          <w:sz w:val="24"/>
          <w:szCs w:val="24"/>
        </w:rPr>
        <w:t>S</w:t>
      </w:r>
      <w:r w:rsidR="0019589E" w:rsidRPr="008B26C3">
        <w:rPr>
          <w:rFonts w:ascii="Arial Narrow" w:hAnsi="Arial Narrow"/>
          <w:sz w:val="24"/>
          <w:szCs w:val="24"/>
        </w:rPr>
        <w:t xml:space="preserve">ocial </w:t>
      </w:r>
      <w:r>
        <w:rPr>
          <w:rFonts w:ascii="Arial Narrow" w:hAnsi="Arial Narrow"/>
          <w:sz w:val="24"/>
          <w:szCs w:val="24"/>
        </w:rPr>
        <w:t>T</w:t>
      </w:r>
      <w:r w:rsidR="0019589E" w:rsidRPr="008B26C3">
        <w:rPr>
          <w:rFonts w:ascii="Arial Narrow" w:hAnsi="Arial Narrow"/>
          <w:sz w:val="24"/>
          <w:szCs w:val="24"/>
        </w:rPr>
        <w:t xml:space="preserve">ransitoria de la Corte Suprema de la República  </w:t>
      </w:r>
      <w:r>
        <w:rPr>
          <w:rFonts w:ascii="Arial Narrow" w:hAnsi="Arial Narrow"/>
          <w:sz w:val="24"/>
          <w:szCs w:val="24"/>
        </w:rPr>
        <w:t xml:space="preserve">se </w:t>
      </w:r>
      <w:r w:rsidR="0019589E" w:rsidRPr="008B26C3">
        <w:rPr>
          <w:rFonts w:ascii="Arial Narrow" w:hAnsi="Arial Narrow"/>
          <w:sz w:val="24"/>
          <w:szCs w:val="24"/>
        </w:rPr>
        <w:t xml:space="preserve">indica </w:t>
      </w:r>
      <w:r w:rsidR="0019589E" w:rsidRPr="00FA3BA8">
        <w:rPr>
          <w:rFonts w:ascii="Arial Narrow" w:hAnsi="Arial Narrow"/>
          <w:i/>
          <w:iCs/>
          <w:sz w:val="24"/>
          <w:szCs w:val="24"/>
        </w:rPr>
        <w:t>“</w:t>
      </w:r>
      <w:r w:rsidR="005828CF" w:rsidRPr="00FA3BA8">
        <w:rPr>
          <w:rFonts w:ascii="Arial Narrow" w:hAnsi="Arial Narrow"/>
          <w:i/>
          <w:iCs/>
          <w:sz w:val="24"/>
          <w:szCs w:val="24"/>
        </w:rPr>
        <w:t>De lo expuesto se advierte que el marco normativo citado determinó clara y específicamente que, para tener derecho a la bonificación otorgada por el FONAHPU, se requería cumplir con tres requisitos: i) tener la condición de pensionista, bajo el régimen previsional del Decreto Ley N.º 19990 o el Decreto Ley N.º 20530; ii) que el monto de la pensión no sea mayor de S/ 1,000.00 (mil soles con cero céntimos); y iii) inscribirse voluntariamente dentro del plazo fijado por la norma, esto es, desde el veintitrés de julio al diecinueve de noviembre de mil novecientos noventa y ocho, y desde el veintinueve de febrero al veintisiete de junio de dos mil</w:t>
      </w:r>
      <w:r w:rsidR="0019589E" w:rsidRPr="00FA3BA8">
        <w:rPr>
          <w:rFonts w:ascii="Arial Narrow" w:hAnsi="Arial Narrow"/>
          <w:i/>
          <w:iCs/>
          <w:sz w:val="24"/>
          <w:szCs w:val="24"/>
        </w:rPr>
        <w:t>”</w:t>
      </w:r>
      <w:r w:rsidR="005828CF" w:rsidRPr="00FA3BA8">
        <w:rPr>
          <w:rFonts w:ascii="Arial Narrow" w:hAnsi="Arial Narrow"/>
          <w:i/>
          <w:iCs/>
          <w:sz w:val="24"/>
          <w:szCs w:val="24"/>
        </w:rPr>
        <w:t>.</w:t>
      </w:r>
    </w:p>
    <w:p w14:paraId="7CA5222E" w14:textId="77777777" w:rsidR="00FA3BA8" w:rsidRDefault="00FA3BA8" w:rsidP="008B26C3">
      <w:pPr>
        <w:pStyle w:val="Sinespaciado"/>
        <w:jc w:val="both"/>
        <w:rPr>
          <w:rFonts w:ascii="Arial Narrow" w:hAnsi="Arial Narrow"/>
          <w:sz w:val="24"/>
          <w:szCs w:val="24"/>
        </w:rPr>
      </w:pPr>
    </w:p>
    <w:p w14:paraId="4941904D" w14:textId="7005C646" w:rsidR="005828CF" w:rsidRDefault="00FA3BA8" w:rsidP="008B26C3">
      <w:pPr>
        <w:pStyle w:val="Sinespaciado"/>
        <w:jc w:val="both"/>
        <w:rPr>
          <w:rFonts w:ascii="Arial Narrow" w:hAnsi="Arial Narrow"/>
          <w:sz w:val="24"/>
          <w:szCs w:val="24"/>
        </w:rPr>
      </w:pPr>
      <w:r>
        <w:rPr>
          <w:rFonts w:ascii="Arial Narrow" w:hAnsi="Arial Narrow"/>
          <w:sz w:val="24"/>
          <w:szCs w:val="24"/>
        </w:rPr>
        <w:t xml:space="preserve">5. </w:t>
      </w:r>
      <w:r w:rsidR="005828CF" w:rsidRPr="008B26C3">
        <w:rPr>
          <w:rFonts w:ascii="Arial Narrow" w:hAnsi="Arial Narrow"/>
          <w:sz w:val="24"/>
          <w:szCs w:val="24"/>
        </w:rPr>
        <w:t xml:space="preserve">Con fecha </w:t>
      </w:r>
      <w:r>
        <w:rPr>
          <w:rFonts w:ascii="Arial Narrow" w:hAnsi="Arial Narrow"/>
          <w:sz w:val="24"/>
          <w:szCs w:val="24"/>
        </w:rPr>
        <w:t xml:space="preserve">01 </w:t>
      </w:r>
      <w:r w:rsidR="005828CF" w:rsidRPr="008B26C3">
        <w:rPr>
          <w:rFonts w:ascii="Arial Narrow" w:hAnsi="Arial Narrow"/>
          <w:sz w:val="24"/>
          <w:szCs w:val="24"/>
        </w:rPr>
        <w:t>de enero de</w:t>
      </w:r>
      <w:r>
        <w:rPr>
          <w:rFonts w:ascii="Arial Narrow" w:hAnsi="Arial Narrow"/>
          <w:sz w:val="24"/>
          <w:szCs w:val="24"/>
        </w:rPr>
        <w:t xml:space="preserve"> 2000</w:t>
      </w:r>
      <w:r w:rsidR="005828CF" w:rsidRPr="008B26C3">
        <w:rPr>
          <w:rFonts w:ascii="Arial Narrow" w:hAnsi="Arial Narrow"/>
          <w:sz w:val="24"/>
          <w:szCs w:val="24"/>
        </w:rPr>
        <w:t>, se publicó la Ley 27617</w:t>
      </w:r>
      <w:r>
        <w:rPr>
          <w:rFonts w:ascii="Arial Narrow" w:hAnsi="Arial Narrow"/>
          <w:sz w:val="24"/>
          <w:szCs w:val="24"/>
        </w:rPr>
        <w:t xml:space="preserve"> que en su artículo 2 indica “</w:t>
      </w:r>
      <w:r w:rsidR="005828CF" w:rsidRPr="008B26C3">
        <w:rPr>
          <w:rFonts w:ascii="Arial Narrow" w:hAnsi="Arial Narrow"/>
          <w:sz w:val="24"/>
          <w:szCs w:val="24"/>
        </w:rPr>
        <w:t>Autorízase al Poder Ejecutivo a incorporar, con carácter pensionable, en el SNP, el importe anual de la bonificación FONAHPU otorgada a los pensionistas del SNP</w:t>
      </w:r>
      <w:r>
        <w:rPr>
          <w:rFonts w:ascii="Arial Narrow" w:hAnsi="Arial Narrow"/>
          <w:sz w:val="24"/>
          <w:szCs w:val="24"/>
        </w:rPr>
        <w:t>”</w:t>
      </w:r>
      <w:r w:rsidR="005828CF" w:rsidRPr="008B26C3">
        <w:rPr>
          <w:rFonts w:ascii="Arial Narrow" w:hAnsi="Arial Narrow"/>
          <w:sz w:val="24"/>
          <w:szCs w:val="24"/>
        </w:rPr>
        <w:t xml:space="preserve">. </w:t>
      </w:r>
    </w:p>
    <w:p w14:paraId="28946916" w14:textId="77777777" w:rsidR="00FA3BA8" w:rsidRPr="008B26C3" w:rsidRDefault="00FA3BA8" w:rsidP="008B26C3">
      <w:pPr>
        <w:pStyle w:val="Sinespaciado"/>
        <w:jc w:val="both"/>
        <w:rPr>
          <w:rFonts w:ascii="Arial Narrow" w:hAnsi="Arial Narrow"/>
          <w:sz w:val="24"/>
          <w:szCs w:val="24"/>
        </w:rPr>
      </w:pPr>
    </w:p>
    <w:p w14:paraId="75E127BD" w14:textId="77777777" w:rsidR="00FA3BA8" w:rsidRDefault="00FA3BA8" w:rsidP="008B26C3">
      <w:pPr>
        <w:pStyle w:val="Sinespaciado"/>
        <w:jc w:val="both"/>
        <w:rPr>
          <w:rFonts w:ascii="Arial Narrow" w:hAnsi="Arial Narrow"/>
          <w:i/>
          <w:iCs/>
          <w:sz w:val="24"/>
          <w:szCs w:val="24"/>
        </w:rPr>
      </w:pPr>
      <w:r>
        <w:rPr>
          <w:rFonts w:ascii="Arial Narrow" w:hAnsi="Arial Narrow"/>
          <w:sz w:val="24"/>
          <w:szCs w:val="24"/>
        </w:rPr>
        <w:t>6. Con fecha 20 de enero de 2002,</w:t>
      </w:r>
      <w:r w:rsidR="005828CF" w:rsidRPr="008B26C3">
        <w:rPr>
          <w:rFonts w:ascii="Arial Narrow" w:hAnsi="Arial Narrow"/>
          <w:sz w:val="24"/>
          <w:szCs w:val="24"/>
        </w:rPr>
        <w:t xml:space="preserve"> se publicó el Decreto Supremo N.º 028</w:t>
      </w:r>
      <w:r>
        <w:rPr>
          <w:rFonts w:ascii="Arial Narrow" w:hAnsi="Arial Narrow"/>
          <w:sz w:val="24"/>
          <w:szCs w:val="24"/>
        </w:rPr>
        <w:t>-</w:t>
      </w:r>
      <w:r w:rsidR="005828CF" w:rsidRPr="008B26C3">
        <w:rPr>
          <w:rFonts w:ascii="Arial Narrow" w:hAnsi="Arial Narrow"/>
          <w:sz w:val="24"/>
          <w:szCs w:val="24"/>
        </w:rPr>
        <w:t xml:space="preserve">2002-EF, que </w:t>
      </w:r>
      <w:r>
        <w:rPr>
          <w:rFonts w:ascii="Arial Narrow" w:hAnsi="Arial Narrow"/>
          <w:sz w:val="24"/>
          <w:szCs w:val="24"/>
        </w:rPr>
        <w:t xml:space="preserve">en su artículo 2 dispuso </w:t>
      </w:r>
      <w:r w:rsidRPr="00FA3BA8">
        <w:rPr>
          <w:rFonts w:ascii="Arial Narrow" w:hAnsi="Arial Narrow"/>
          <w:i/>
          <w:iCs/>
          <w:sz w:val="24"/>
          <w:szCs w:val="24"/>
        </w:rPr>
        <w:t>“</w:t>
      </w:r>
      <w:r w:rsidR="005828CF" w:rsidRPr="00FA3BA8">
        <w:rPr>
          <w:rFonts w:ascii="Arial Narrow" w:hAnsi="Arial Narrow"/>
          <w:i/>
          <w:iCs/>
          <w:sz w:val="24"/>
          <w:szCs w:val="24"/>
        </w:rPr>
        <w:t>El importe de S/ 640,00, que anualmente se entrega a los pensionistas del régimen del Decreto Ley N.º 19990 beneficiarios de la Bonificación FONAHPU, se incorpora, a partir de la vigencia de la Ley N.º 27617, como parte de la pensión, constituyendo un concepto pensionable denominado Bonificación FONAHPU. La referida Bonificación FONAHPU se pagará mensualmente a razón de S/ 45,71. También se incluirá la cantidad de S/ 45,71 por Bonificación FONAHPU dentro del concepto Pensión Adicional que abona la ONP en los meses de julio y diciembre de cada año. Adicionalmente, la planilla correspondiente a los referidos meses de julio y diciembre contendrá también un abono equivalente a S/ 0,03 por Ajuste en la pensión por Bonificación FONAHPU</w:t>
      </w:r>
      <w:r w:rsidRPr="00FA3BA8">
        <w:rPr>
          <w:rFonts w:ascii="Arial Narrow" w:hAnsi="Arial Narrow"/>
          <w:i/>
          <w:iCs/>
          <w:sz w:val="24"/>
          <w:szCs w:val="24"/>
        </w:rPr>
        <w:t>”</w:t>
      </w:r>
      <w:r w:rsidR="005828CF" w:rsidRPr="00FA3BA8">
        <w:rPr>
          <w:rFonts w:ascii="Arial Narrow" w:hAnsi="Arial Narrow"/>
          <w:i/>
          <w:iCs/>
          <w:sz w:val="24"/>
          <w:szCs w:val="24"/>
        </w:rPr>
        <w:t>.</w:t>
      </w:r>
    </w:p>
    <w:p w14:paraId="04AD458C" w14:textId="4443BE1D" w:rsidR="005828CF" w:rsidRPr="00FA3BA8" w:rsidRDefault="005828CF" w:rsidP="008B26C3">
      <w:pPr>
        <w:pStyle w:val="Sinespaciado"/>
        <w:jc w:val="both"/>
        <w:rPr>
          <w:rFonts w:ascii="Arial Narrow" w:hAnsi="Arial Narrow"/>
          <w:i/>
          <w:iCs/>
          <w:sz w:val="24"/>
          <w:szCs w:val="24"/>
        </w:rPr>
      </w:pPr>
      <w:r w:rsidRPr="00FA3BA8">
        <w:rPr>
          <w:rFonts w:ascii="Arial Narrow" w:hAnsi="Arial Narrow"/>
          <w:i/>
          <w:iCs/>
          <w:sz w:val="24"/>
          <w:szCs w:val="24"/>
        </w:rPr>
        <w:t xml:space="preserve"> </w:t>
      </w:r>
    </w:p>
    <w:p w14:paraId="4AB4C936" w14:textId="255977E5" w:rsidR="005828CF" w:rsidRDefault="00FA3BA8" w:rsidP="008B26C3">
      <w:pPr>
        <w:pStyle w:val="Sinespaciado"/>
        <w:jc w:val="both"/>
        <w:rPr>
          <w:rFonts w:ascii="Arial Narrow" w:hAnsi="Arial Narrow"/>
          <w:sz w:val="24"/>
          <w:szCs w:val="24"/>
        </w:rPr>
      </w:pPr>
      <w:r>
        <w:rPr>
          <w:rFonts w:ascii="Arial Narrow" w:hAnsi="Arial Narrow"/>
          <w:sz w:val="24"/>
          <w:szCs w:val="24"/>
        </w:rPr>
        <w:lastRenderedPageBreak/>
        <w:t xml:space="preserve">7. </w:t>
      </w:r>
      <w:r w:rsidR="005828CF" w:rsidRPr="008B26C3">
        <w:rPr>
          <w:rFonts w:ascii="Arial Narrow" w:hAnsi="Arial Narrow"/>
          <w:sz w:val="24"/>
          <w:szCs w:val="24"/>
        </w:rPr>
        <w:t xml:space="preserve">En el considerando 11.6 y 11.7 de la </w:t>
      </w:r>
      <w:r w:rsidR="0019589E" w:rsidRPr="008B26C3">
        <w:rPr>
          <w:rFonts w:ascii="Arial Narrow" w:hAnsi="Arial Narrow"/>
          <w:sz w:val="24"/>
          <w:szCs w:val="24"/>
        </w:rPr>
        <w:t xml:space="preserve">Sentencia de Casación: FONAHPU – Motivación en serie – emitida el 17 de mayo de 2024 por la Quinta Sala de </w:t>
      </w:r>
      <w:r>
        <w:rPr>
          <w:rFonts w:ascii="Arial Narrow" w:hAnsi="Arial Narrow"/>
          <w:sz w:val="24"/>
          <w:szCs w:val="24"/>
        </w:rPr>
        <w:t>D</w:t>
      </w:r>
      <w:r w:rsidR="0019589E" w:rsidRPr="008B26C3">
        <w:rPr>
          <w:rFonts w:ascii="Arial Narrow" w:hAnsi="Arial Narrow"/>
          <w:sz w:val="24"/>
          <w:szCs w:val="24"/>
        </w:rPr>
        <w:t xml:space="preserve">erecho Constitucional y </w:t>
      </w:r>
      <w:r>
        <w:rPr>
          <w:rFonts w:ascii="Arial Narrow" w:hAnsi="Arial Narrow"/>
          <w:sz w:val="24"/>
          <w:szCs w:val="24"/>
        </w:rPr>
        <w:t>S</w:t>
      </w:r>
      <w:r w:rsidR="0019589E" w:rsidRPr="008B26C3">
        <w:rPr>
          <w:rFonts w:ascii="Arial Narrow" w:hAnsi="Arial Narrow"/>
          <w:sz w:val="24"/>
          <w:szCs w:val="24"/>
        </w:rPr>
        <w:t xml:space="preserve">ocial </w:t>
      </w:r>
      <w:r>
        <w:rPr>
          <w:rFonts w:ascii="Arial Narrow" w:hAnsi="Arial Narrow"/>
          <w:sz w:val="24"/>
          <w:szCs w:val="24"/>
        </w:rPr>
        <w:t>T</w:t>
      </w:r>
      <w:r w:rsidR="0019589E" w:rsidRPr="008B26C3">
        <w:rPr>
          <w:rFonts w:ascii="Arial Narrow" w:hAnsi="Arial Narrow"/>
          <w:sz w:val="24"/>
          <w:szCs w:val="24"/>
        </w:rPr>
        <w:t xml:space="preserve">ransitoria de la Corte Suprema de la República </w:t>
      </w:r>
      <w:r>
        <w:rPr>
          <w:rFonts w:ascii="Arial Narrow" w:hAnsi="Arial Narrow"/>
          <w:sz w:val="24"/>
          <w:szCs w:val="24"/>
        </w:rPr>
        <w:t xml:space="preserve">se </w:t>
      </w:r>
      <w:r w:rsidR="005828CF" w:rsidRPr="008B26C3">
        <w:rPr>
          <w:rFonts w:ascii="Arial Narrow" w:hAnsi="Arial Narrow"/>
          <w:sz w:val="24"/>
          <w:szCs w:val="24"/>
        </w:rPr>
        <w:t>indica</w:t>
      </w:r>
      <w:r>
        <w:rPr>
          <w:rFonts w:ascii="Arial Narrow" w:hAnsi="Arial Narrow"/>
          <w:sz w:val="24"/>
          <w:szCs w:val="24"/>
        </w:rPr>
        <w:t xml:space="preserve"> </w:t>
      </w:r>
      <w:r w:rsidR="005828CF" w:rsidRPr="00FA3BA8">
        <w:rPr>
          <w:rFonts w:ascii="Arial Narrow" w:hAnsi="Arial Narrow"/>
          <w:i/>
          <w:iCs/>
          <w:sz w:val="24"/>
          <w:szCs w:val="24"/>
        </w:rPr>
        <w:t>“Al respecto, es necesario precisar que el literal a) del artículo 6 del Decreto Supremo N.º 82-98-EF precisa literalmente que, para ser beneficiarios de la bonificación del FONAHPU, se requiere ser pensionistas del régimen pensionario del Decreto Ley N.º 19990 o del Decreto Ley N.º 20530, lo que es concordante con el artículo 1 del mismo dispositivo legal, respecto a los fines del Fondo Nacional de Ahorro Público. Asimismo, de acuerdo al numeral 2.1 del artículo 2 de la Ley N.º 27617, se varió la naturaleza jurídica de la bonificación del FONAHPU solo respecto de aquellos pensionistas que ya la venían percibiendo y, de acuerdo al artículo 3 del Decreto Supremo N.º 028-2002-EF,</w:t>
      </w:r>
      <w:r w:rsidR="005828CF" w:rsidRPr="00FA3BA8">
        <w:rPr>
          <w:rFonts w:ascii="Arial Narrow" w:hAnsi="Arial Narrow"/>
          <w:b/>
          <w:bCs/>
          <w:i/>
          <w:iCs/>
          <w:sz w:val="24"/>
          <w:szCs w:val="24"/>
        </w:rPr>
        <w:t xml:space="preserve"> corresponde la restitución de dicho beneficio a los pensionistas y, en consecuencia, su percepción, al haber cumplido en su momento con todos los requisitos del referido marco legal</w:t>
      </w:r>
      <w:r w:rsidR="005828CF" w:rsidRPr="00FA3BA8">
        <w:rPr>
          <w:rFonts w:ascii="Arial Narrow" w:hAnsi="Arial Narrow"/>
          <w:i/>
          <w:iCs/>
          <w:sz w:val="24"/>
          <w:szCs w:val="24"/>
        </w:rPr>
        <w:t>”</w:t>
      </w:r>
      <w:r w:rsidR="005828CF" w:rsidRPr="008B26C3">
        <w:rPr>
          <w:rFonts w:ascii="Arial Narrow" w:hAnsi="Arial Narrow"/>
          <w:sz w:val="24"/>
          <w:szCs w:val="24"/>
        </w:rPr>
        <w:t>.</w:t>
      </w:r>
    </w:p>
    <w:p w14:paraId="74595924" w14:textId="77777777" w:rsidR="00FA3BA8" w:rsidRPr="008B26C3" w:rsidRDefault="00FA3BA8" w:rsidP="008B26C3">
      <w:pPr>
        <w:pStyle w:val="Sinespaciado"/>
        <w:jc w:val="both"/>
        <w:rPr>
          <w:rFonts w:ascii="Arial Narrow" w:hAnsi="Arial Narrow"/>
          <w:sz w:val="24"/>
          <w:szCs w:val="24"/>
        </w:rPr>
      </w:pPr>
    </w:p>
    <w:p w14:paraId="19C26F43" w14:textId="33ED0357" w:rsidR="0019589E" w:rsidRPr="00FA3BA8" w:rsidRDefault="0019589E" w:rsidP="008B26C3">
      <w:pPr>
        <w:pStyle w:val="Sinespaciado"/>
        <w:jc w:val="both"/>
        <w:rPr>
          <w:rFonts w:ascii="Arial Narrow" w:hAnsi="Arial Narrow"/>
          <w:b/>
          <w:bCs/>
          <w:sz w:val="24"/>
          <w:szCs w:val="24"/>
        </w:rPr>
      </w:pPr>
      <w:r w:rsidRPr="00FA3BA8">
        <w:rPr>
          <w:rFonts w:ascii="Arial Narrow" w:hAnsi="Arial Narrow"/>
          <w:b/>
          <w:bCs/>
          <w:sz w:val="24"/>
          <w:szCs w:val="24"/>
        </w:rPr>
        <w:t>X. MONTO DEL PETITORIO</w:t>
      </w:r>
    </w:p>
    <w:p w14:paraId="26A5EDDC" w14:textId="22BDA8D3" w:rsidR="0019589E" w:rsidRPr="008B26C3" w:rsidRDefault="0019589E" w:rsidP="008B26C3">
      <w:pPr>
        <w:pStyle w:val="Sinespaciado"/>
        <w:jc w:val="both"/>
        <w:rPr>
          <w:rFonts w:ascii="Arial Narrow" w:hAnsi="Arial Narrow"/>
          <w:sz w:val="24"/>
          <w:szCs w:val="24"/>
        </w:rPr>
      </w:pPr>
      <w:r w:rsidRPr="008B26C3">
        <w:rPr>
          <w:rFonts w:ascii="Arial Narrow" w:hAnsi="Arial Narrow"/>
          <w:sz w:val="24"/>
          <w:szCs w:val="24"/>
        </w:rPr>
        <w:t>Debido a la naturaleza de la pretensión</w:t>
      </w:r>
      <w:r w:rsidR="00FA3BA8">
        <w:rPr>
          <w:rFonts w:ascii="Arial Narrow" w:hAnsi="Arial Narrow"/>
          <w:sz w:val="24"/>
          <w:szCs w:val="24"/>
        </w:rPr>
        <w:t>,</w:t>
      </w:r>
      <w:r w:rsidRPr="008B26C3">
        <w:rPr>
          <w:rFonts w:ascii="Arial Narrow" w:hAnsi="Arial Narrow"/>
          <w:sz w:val="24"/>
          <w:szCs w:val="24"/>
        </w:rPr>
        <w:t xml:space="preserve"> no es cuantificable en dinero.</w:t>
      </w:r>
    </w:p>
    <w:p w14:paraId="34FA569F" w14:textId="77777777" w:rsidR="00FA3BA8" w:rsidRDefault="00FA3BA8" w:rsidP="008B26C3">
      <w:pPr>
        <w:pStyle w:val="Sinespaciado"/>
        <w:jc w:val="both"/>
        <w:rPr>
          <w:rFonts w:ascii="Arial Narrow" w:hAnsi="Arial Narrow"/>
          <w:sz w:val="24"/>
          <w:szCs w:val="24"/>
        </w:rPr>
      </w:pPr>
    </w:p>
    <w:p w14:paraId="46F279AD" w14:textId="61026C1C" w:rsidR="0019589E" w:rsidRPr="00FA3BA8" w:rsidRDefault="0019589E" w:rsidP="008B26C3">
      <w:pPr>
        <w:pStyle w:val="Sinespaciado"/>
        <w:jc w:val="both"/>
        <w:rPr>
          <w:rFonts w:ascii="Arial Narrow" w:hAnsi="Arial Narrow"/>
          <w:b/>
          <w:bCs/>
          <w:sz w:val="24"/>
          <w:szCs w:val="24"/>
        </w:rPr>
      </w:pPr>
      <w:r w:rsidRPr="00FA3BA8">
        <w:rPr>
          <w:rFonts w:ascii="Arial Narrow" w:hAnsi="Arial Narrow"/>
          <w:b/>
          <w:bCs/>
          <w:sz w:val="24"/>
          <w:szCs w:val="24"/>
        </w:rPr>
        <w:t xml:space="preserve">XI. MEDIOS PROBATORIOS </w:t>
      </w:r>
    </w:p>
    <w:p w14:paraId="0BCC9903" w14:textId="0DF33AA0" w:rsidR="0019589E" w:rsidRPr="008B26C3" w:rsidRDefault="0019589E" w:rsidP="008B26C3">
      <w:pPr>
        <w:pStyle w:val="Sinespaciado"/>
        <w:jc w:val="both"/>
        <w:rPr>
          <w:rFonts w:ascii="Arial Narrow" w:hAnsi="Arial Narrow"/>
          <w:sz w:val="24"/>
          <w:szCs w:val="24"/>
        </w:rPr>
      </w:pPr>
      <w:r w:rsidRPr="008B26C3">
        <w:rPr>
          <w:rFonts w:ascii="Arial Narrow" w:hAnsi="Arial Narrow"/>
          <w:sz w:val="24"/>
          <w:szCs w:val="24"/>
        </w:rPr>
        <w:t>1. Resolución que me otorga pensión, con la finalidad de acreditar mi condición de pensionista desde el […], además del régimen previsional en el que me encuentro.</w:t>
      </w:r>
    </w:p>
    <w:p w14:paraId="7E60F6E8" w14:textId="77777777" w:rsidR="00FA3BA8" w:rsidRDefault="00FA3BA8" w:rsidP="008B26C3">
      <w:pPr>
        <w:pStyle w:val="Sinespaciado"/>
        <w:jc w:val="both"/>
        <w:rPr>
          <w:rFonts w:ascii="Arial Narrow" w:hAnsi="Arial Narrow"/>
          <w:sz w:val="24"/>
          <w:szCs w:val="24"/>
        </w:rPr>
      </w:pPr>
    </w:p>
    <w:p w14:paraId="471CB616" w14:textId="68ED1333" w:rsidR="0019589E" w:rsidRPr="008B26C3" w:rsidRDefault="0019589E" w:rsidP="008B26C3">
      <w:pPr>
        <w:pStyle w:val="Sinespaciado"/>
        <w:jc w:val="both"/>
        <w:rPr>
          <w:rFonts w:ascii="Arial Narrow" w:hAnsi="Arial Narrow"/>
          <w:sz w:val="24"/>
          <w:szCs w:val="24"/>
        </w:rPr>
      </w:pPr>
      <w:r w:rsidRPr="008B26C3">
        <w:rPr>
          <w:rFonts w:ascii="Arial Narrow" w:hAnsi="Arial Narrow"/>
          <w:sz w:val="24"/>
          <w:szCs w:val="24"/>
        </w:rPr>
        <w:t>2. Boletas de pago de pensiones con la finalidad de acreditar que he venido percibiendo regularmente la bonificación FONAHPU.</w:t>
      </w:r>
    </w:p>
    <w:p w14:paraId="145442D6" w14:textId="77777777" w:rsidR="00FA3BA8" w:rsidRDefault="00FA3BA8" w:rsidP="008B26C3">
      <w:pPr>
        <w:pStyle w:val="Sinespaciado"/>
        <w:jc w:val="both"/>
        <w:rPr>
          <w:rFonts w:ascii="Arial Narrow" w:hAnsi="Arial Narrow"/>
          <w:sz w:val="24"/>
          <w:szCs w:val="24"/>
        </w:rPr>
      </w:pPr>
    </w:p>
    <w:p w14:paraId="1B990242" w14:textId="38533C30" w:rsidR="0019589E" w:rsidRDefault="0019589E" w:rsidP="008B26C3">
      <w:pPr>
        <w:pStyle w:val="Sinespaciado"/>
        <w:jc w:val="both"/>
        <w:rPr>
          <w:rFonts w:ascii="Arial Narrow" w:hAnsi="Arial Narrow"/>
          <w:sz w:val="24"/>
          <w:szCs w:val="24"/>
        </w:rPr>
      </w:pPr>
      <w:r w:rsidRPr="008B26C3">
        <w:rPr>
          <w:rFonts w:ascii="Arial Narrow" w:hAnsi="Arial Narrow"/>
          <w:sz w:val="24"/>
          <w:szCs w:val="24"/>
        </w:rPr>
        <w:t xml:space="preserve">3. Boletas de pago de pensiones donde </w:t>
      </w:r>
      <w:r w:rsidR="00FA3BA8">
        <w:rPr>
          <w:rFonts w:ascii="Arial Narrow" w:hAnsi="Arial Narrow"/>
          <w:sz w:val="24"/>
          <w:szCs w:val="24"/>
        </w:rPr>
        <w:t>se verificará que se suspendió el pago de</w:t>
      </w:r>
      <w:r w:rsidRPr="008B26C3">
        <w:rPr>
          <w:rFonts w:ascii="Arial Narrow" w:hAnsi="Arial Narrow"/>
          <w:sz w:val="24"/>
          <w:szCs w:val="24"/>
        </w:rPr>
        <w:t xml:space="preserve"> la bonificación FONAHPU </w:t>
      </w:r>
      <w:r w:rsidR="00FA3BA8">
        <w:rPr>
          <w:rFonts w:ascii="Arial Narrow" w:hAnsi="Arial Narrow"/>
          <w:sz w:val="24"/>
          <w:szCs w:val="24"/>
        </w:rPr>
        <w:t xml:space="preserve">desde el mes de […] del […indicar el año de suspensión…], </w:t>
      </w:r>
      <w:r w:rsidRPr="008B26C3">
        <w:rPr>
          <w:rFonts w:ascii="Arial Narrow" w:hAnsi="Arial Narrow"/>
          <w:sz w:val="24"/>
          <w:szCs w:val="24"/>
        </w:rPr>
        <w:t>con la finalidad de acreditar la actuación material impugnable.</w:t>
      </w:r>
    </w:p>
    <w:p w14:paraId="6C38D7A6" w14:textId="77777777" w:rsidR="00FA3BA8" w:rsidRPr="008B26C3" w:rsidRDefault="00FA3BA8" w:rsidP="008B26C3">
      <w:pPr>
        <w:pStyle w:val="Sinespaciado"/>
        <w:jc w:val="both"/>
        <w:rPr>
          <w:rFonts w:ascii="Arial Narrow" w:hAnsi="Arial Narrow"/>
          <w:sz w:val="24"/>
          <w:szCs w:val="24"/>
        </w:rPr>
      </w:pPr>
    </w:p>
    <w:p w14:paraId="6F17C81C" w14:textId="5BB5EFD1" w:rsidR="0019589E" w:rsidRDefault="0019589E" w:rsidP="008B26C3">
      <w:pPr>
        <w:pStyle w:val="Sinespaciado"/>
        <w:jc w:val="both"/>
        <w:rPr>
          <w:rFonts w:ascii="Arial Narrow" w:hAnsi="Arial Narrow"/>
          <w:sz w:val="24"/>
          <w:szCs w:val="24"/>
        </w:rPr>
      </w:pPr>
      <w:r w:rsidRPr="008B26C3">
        <w:rPr>
          <w:rFonts w:ascii="Arial Narrow" w:hAnsi="Arial Narrow"/>
          <w:sz w:val="24"/>
          <w:szCs w:val="24"/>
        </w:rPr>
        <w:t xml:space="preserve">4. </w:t>
      </w:r>
      <w:r w:rsidRPr="00FA3BA8">
        <w:rPr>
          <w:rFonts w:ascii="Arial Narrow" w:hAnsi="Arial Narrow"/>
          <w:b/>
          <w:bCs/>
          <w:sz w:val="24"/>
          <w:szCs w:val="24"/>
        </w:rPr>
        <w:t>[…indicar los medios de prueba que considere pertinentes…]</w:t>
      </w:r>
    </w:p>
    <w:p w14:paraId="6DBE1025" w14:textId="77777777" w:rsidR="00FA3BA8" w:rsidRPr="008B26C3" w:rsidRDefault="00FA3BA8" w:rsidP="008B26C3">
      <w:pPr>
        <w:pStyle w:val="Sinespaciado"/>
        <w:jc w:val="both"/>
        <w:rPr>
          <w:rFonts w:ascii="Arial Narrow" w:hAnsi="Arial Narrow"/>
          <w:sz w:val="24"/>
          <w:szCs w:val="24"/>
        </w:rPr>
      </w:pPr>
    </w:p>
    <w:p w14:paraId="69D8B750" w14:textId="14A1B743" w:rsidR="0019589E" w:rsidRPr="00FA3BA8" w:rsidRDefault="0019589E" w:rsidP="008B26C3">
      <w:pPr>
        <w:pStyle w:val="Sinespaciado"/>
        <w:jc w:val="both"/>
        <w:rPr>
          <w:rFonts w:ascii="Arial Narrow" w:hAnsi="Arial Narrow"/>
          <w:b/>
          <w:bCs/>
          <w:sz w:val="24"/>
          <w:szCs w:val="24"/>
        </w:rPr>
      </w:pPr>
      <w:r w:rsidRPr="00FA3BA8">
        <w:rPr>
          <w:rFonts w:ascii="Arial Narrow" w:hAnsi="Arial Narrow"/>
          <w:b/>
          <w:bCs/>
          <w:sz w:val="24"/>
          <w:szCs w:val="24"/>
        </w:rPr>
        <w:t>XII. ANEXOS</w:t>
      </w:r>
    </w:p>
    <w:p w14:paraId="1B003E83" w14:textId="542A402A" w:rsidR="0019589E" w:rsidRPr="008B26C3" w:rsidRDefault="0019589E" w:rsidP="008B26C3">
      <w:pPr>
        <w:pStyle w:val="Sinespaciado"/>
        <w:jc w:val="both"/>
        <w:rPr>
          <w:rFonts w:ascii="Arial Narrow" w:hAnsi="Arial Narrow"/>
          <w:sz w:val="24"/>
          <w:szCs w:val="24"/>
        </w:rPr>
      </w:pPr>
      <w:r w:rsidRPr="008B26C3">
        <w:rPr>
          <w:rFonts w:ascii="Arial Narrow" w:hAnsi="Arial Narrow"/>
          <w:sz w:val="24"/>
          <w:szCs w:val="24"/>
        </w:rPr>
        <w:t>1-A Copia de mi Documento Nacional de Identidad</w:t>
      </w:r>
    </w:p>
    <w:p w14:paraId="1D243F8D" w14:textId="77777777" w:rsidR="00FA3BA8" w:rsidRDefault="00FA3BA8" w:rsidP="008B26C3">
      <w:pPr>
        <w:pStyle w:val="Sinespaciado"/>
        <w:jc w:val="both"/>
        <w:rPr>
          <w:rFonts w:ascii="Arial Narrow" w:hAnsi="Arial Narrow"/>
          <w:sz w:val="24"/>
          <w:szCs w:val="24"/>
        </w:rPr>
      </w:pPr>
    </w:p>
    <w:p w14:paraId="6F939F22" w14:textId="22C22A1B" w:rsidR="0019589E" w:rsidRDefault="0019589E" w:rsidP="008B26C3">
      <w:pPr>
        <w:pStyle w:val="Sinespaciado"/>
        <w:jc w:val="both"/>
        <w:rPr>
          <w:rFonts w:ascii="Arial Narrow" w:hAnsi="Arial Narrow"/>
          <w:sz w:val="24"/>
          <w:szCs w:val="24"/>
        </w:rPr>
      </w:pPr>
      <w:r w:rsidRPr="008B26C3">
        <w:rPr>
          <w:rFonts w:ascii="Arial Narrow" w:hAnsi="Arial Narrow"/>
          <w:sz w:val="24"/>
          <w:szCs w:val="24"/>
        </w:rPr>
        <w:t>1-B Resolución que me otorga pensión.</w:t>
      </w:r>
    </w:p>
    <w:p w14:paraId="0DD60329" w14:textId="77777777" w:rsidR="00FA3BA8" w:rsidRPr="008B26C3" w:rsidRDefault="00FA3BA8" w:rsidP="008B26C3">
      <w:pPr>
        <w:pStyle w:val="Sinespaciado"/>
        <w:jc w:val="both"/>
        <w:rPr>
          <w:rFonts w:ascii="Arial Narrow" w:hAnsi="Arial Narrow"/>
          <w:sz w:val="24"/>
          <w:szCs w:val="24"/>
        </w:rPr>
      </w:pPr>
    </w:p>
    <w:p w14:paraId="0D4CCA53" w14:textId="76288226" w:rsidR="0019589E" w:rsidRPr="008B26C3" w:rsidRDefault="0019589E" w:rsidP="008B26C3">
      <w:pPr>
        <w:pStyle w:val="Sinespaciado"/>
        <w:jc w:val="both"/>
        <w:rPr>
          <w:rFonts w:ascii="Arial Narrow" w:hAnsi="Arial Narrow"/>
          <w:sz w:val="24"/>
          <w:szCs w:val="24"/>
        </w:rPr>
      </w:pPr>
      <w:r w:rsidRPr="008B26C3">
        <w:rPr>
          <w:rFonts w:ascii="Arial Narrow" w:hAnsi="Arial Narrow"/>
          <w:sz w:val="24"/>
          <w:szCs w:val="24"/>
        </w:rPr>
        <w:t xml:space="preserve">1-C Boletas de pago de pensiones </w:t>
      </w:r>
      <w:r w:rsidR="00FA3BA8">
        <w:rPr>
          <w:rFonts w:ascii="Arial Narrow" w:hAnsi="Arial Narrow"/>
          <w:sz w:val="24"/>
          <w:szCs w:val="24"/>
        </w:rPr>
        <w:t>donde percibo</w:t>
      </w:r>
      <w:r w:rsidRPr="008B26C3">
        <w:rPr>
          <w:rFonts w:ascii="Arial Narrow" w:hAnsi="Arial Narrow"/>
          <w:sz w:val="24"/>
          <w:szCs w:val="24"/>
        </w:rPr>
        <w:t xml:space="preserve"> la bonificación FONAHPU.</w:t>
      </w:r>
    </w:p>
    <w:p w14:paraId="640E8ED5" w14:textId="77777777" w:rsidR="00FA3BA8" w:rsidRDefault="00FA3BA8" w:rsidP="008B26C3">
      <w:pPr>
        <w:pStyle w:val="Sinespaciado"/>
        <w:jc w:val="both"/>
        <w:rPr>
          <w:rFonts w:ascii="Arial Narrow" w:hAnsi="Arial Narrow"/>
          <w:sz w:val="24"/>
          <w:szCs w:val="24"/>
        </w:rPr>
      </w:pPr>
    </w:p>
    <w:p w14:paraId="73EC6312" w14:textId="4B92C088" w:rsidR="0019589E" w:rsidRDefault="0019589E" w:rsidP="008B26C3">
      <w:pPr>
        <w:pStyle w:val="Sinespaciado"/>
        <w:jc w:val="both"/>
        <w:rPr>
          <w:rFonts w:ascii="Arial Narrow" w:hAnsi="Arial Narrow"/>
          <w:sz w:val="24"/>
          <w:szCs w:val="24"/>
        </w:rPr>
      </w:pPr>
      <w:r w:rsidRPr="008B26C3">
        <w:rPr>
          <w:rFonts w:ascii="Arial Narrow" w:hAnsi="Arial Narrow"/>
          <w:sz w:val="24"/>
          <w:szCs w:val="24"/>
        </w:rPr>
        <w:t xml:space="preserve">1-D Boletas de pago de pensiones donde </w:t>
      </w:r>
      <w:r w:rsidR="00FA3BA8">
        <w:rPr>
          <w:rFonts w:ascii="Arial Narrow" w:hAnsi="Arial Narrow"/>
          <w:sz w:val="24"/>
          <w:szCs w:val="24"/>
        </w:rPr>
        <w:t>se suspende el pago de la</w:t>
      </w:r>
      <w:r w:rsidRPr="008B26C3">
        <w:rPr>
          <w:rFonts w:ascii="Arial Narrow" w:hAnsi="Arial Narrow"/>
          <w:sz w:val="24"/>
          <w:szCs w:val="24"/>
        </w:rPr>
        <w:t xml:space="preserve"> bonificación FONAHPU.</w:t>
      </w:r>
    </w:p>
    <w:p w14:paraId="57F10A88" w14:textId="77777777" w:rsidR="00FA3BA8" w:rsidRPr="008B26C3" w:rsidRDefault="00FA3BA8" w:rsidP="008B26C3">
      <w:pPr>
        <w:pStyle w:val="Sinespaciado"/>
        <w:jc w:val="both"/>
        <w:rPr>
          <w:rFonts w:ascii="Arial Narrow" w:hAnsi="Arial Narrow"/>
          <w:sz w:val="24"/>
          <w:szCs w:val="24"/>
        </w:rPr>
      </w:pPr>
    </w:p>
    <w:p w14:paraId="4CA2B23E" w14:textId="6877A115" w:rsidR="0019589E" w:rsidRPr="008B26C3" w:rsidRDefault="0019589E" w:rsidP="008B26C3">
      <w:pPr>
        <w:pStyle w:val="Sinespaciado"/>
        <w:jc w:val="both"/>
        <w:rPr>
          <w:rFonts w:ascii="Arial Narrow" w:hAnsi="Arial Narrow"/>
          <w:sz w:val="24"/>
          <w:szCs w:val="24"/>
        </w:rPr>
      </w:pPr>
      <w:r w:rsidRPr="008B26C3">
        <w:rPr>
          <w:rFonts w:ascii="Arial Narrow" w:hAnsi="Arial Narrow"/>
          <w:sz w:val="24"/>
          <w:szCs w:val="24"/>
        </w:rPr>
        <w:t xml:space="preserve">1-E </w:t>
      </w:r>
      <w:r w:rsidRPr="00CA520B">
        <w:rPr>
          <w:rFonts w:ascii="Arial Narrow" w:hAnsi="Arial Narrow"/>
          <w:b/>
          <w:bCs/>
          <w:sz w:val="24"/>
          <w:szCs w:val="24"/>
        </w:rPr>
        <w:t xml:space="preserve">[…adjuntar todos los documentos que se </w:t>
      </w:r>
      <w:r w:rsidR="008B26C3" w:rsidRPr="00CA520B">
        <w:rPr>
          <w:rFonts w:ascii="Arial Narrow" w:hAnsi="Arial Narrow"/>
          <w:b/>
          <w:bCs/>
          <w:sz w:val="24"/>
          <w:szCs w:val="24"/>
        </w:rPr>
        <w:t>ofrecie</w:t>
      </w:r>
      <w:r w:rsidR="00CA520B" w:rsidRPr="00CA520B">
        <w:rPr>
          <w:rFonts w:ascii="Arial Narrow" w:hAnsi="Arial Narrow"/>
          <w:b/>
          <w:bCs/>
          <w:sz w:val="24"/>
          <w:szCs w:val="24"/>
        </w:rPr>
        <w:t>ron</w:t>
      </w:r>
      <w:r w:rsidR="008B26C3" w:rsidRPr="00CA520B">
        <w:rPr>
          <w:rFonts w:ascii="Arial Narrow" w:hAnsi="Arial Narrow"/>
          <w:b/>
          <w:bCs/>
          <w:sz w:val="24"/>
          <w:szCs w:val="24"/>
        </w:rPr>
        <w:t xml:space="preserve"> como medios probatorios…]</w:t>
      </w:r>
    </w:p>
    <w:p w14:paraId="47BDCBD1" w14:textId="77777777" w:rsidR="00CA520B" w:rsidRDefault="00CA520B" w:rsidP="008B26C3">
      <w:pPr>
        <w:pStyle w:val="Sinespaciado"/>
        <w:jc w:val="both"/>
        <w:rPr>
          <w:rFonts w:ascii="Arial Narrow" w:hAnsi="Arial Narrow"/>
          <w:sz w:val="24"/>
          <w:szCs w:val="24"/>
        </w:rPr>
      </w:pPr>
    </w:p>
    <w:p w14:paraId="16BC85C2" w14:textId="506B8443" w:rsidR="008B26C3" w:rsidRPr="00CA520B" w:rsidRDefault="008B26C3" w:rsidP="00CA520B">
      <w:pPr>
        <w:pStyle w:val="Sinespaciado"/>
        <w:jc w:val="center"/>
        <w:rPr>
          <w:rFonts w:ascii="Arial Narrow" w:hAnsi="Arial Narrow"/>
          <w:b/>
          <w:bCs/>
          <w:sz w:val="24"/>
          <w:szCs w:val="24"/>
        </w:rPr>
      </w:pPr>
      <w:r w:rsidRPr="00CA520B">
        <w:rPr>
          <w:rFonts w:ascii="Arial Narrow" w:hAnsi="Arial Narrow"/>
          <w:b/>
          <w:bCs/>
          <w:sz w:val="24"/>
          <w:szCs w:val="24"/>
        </w:rPr>
        <w:t>POR LO EXPUESTO</w:t>
      </w:r>
    </w:p>
    <w:p w14:paraId="0533B746" w14:textId="5740E3B8" w:rsidR="008B26C3" w:rsidRDefault="008B26C3" w:rsidP="008B26C3">
      <w:pPr>
        <w:pStyle w:val="Sinespaciado"/>
        <w:jc w:val="both"/>
        <w:rPr>
          <w:rFonts w:ascii="Arial Narrow" w:hAnsi="Arial Narrow"/>
          <w:sz w:val="24"/>
          <w:szCs w:val="24"/>
        </w:rPr>
      </w:pPr>
      <w:r w:rsidRPr="008B26C3">
        <w:rPr>
          <w:rFonts w:ascii="Arial Narrow" w:hAnsi="Arial Narrow"/>
          <w:sz w:val="24"/>
          <w:szCs w:val="24"/>
        </w:rPr>
        <w:t>Pido a usted admitir a trámite la presente demanda.</w:t>
      </w:r>
    </w:p>
    <w:p w14:paraId="6F6CFF07" w14:textId="77777777" w:rsidR="00CA520B" w:rsidRPr="008B26C3" w:rsidRDefault="00CA520B" w:rsidP="008B26C3">
      <w:pPr>
        <w:pStyle w:val="Sinespaciado"/>
        <w:jc w:val="both"/>
        <w:rPr>
          <w:rFonts w:ascii="Arial Narrow" w:hAnsi="Arial Narrow"/>
          <w:sz w:val="24"/>
          <w:szCs w:val="24"/>
        </w:rPr>
      </w:pPr>
    </w:p>
    <w:p w14:paraId="7EB6B717" w14:textId="52F7EDE6" w:rsidR="008B26C3" w:rsidRDefault="008B26C3" w:rsidP="008B26C3">
      <w:pPr>
        <w:pStyle w:val="Sinespaciado"/>
        <w:jc w:val="both"/>
        <w:rPr>
          <w:rFonts w:ascii="Arial Narrow" w:hAnsi="Arial Narrow"/>
          <w:sz w:val="24"/>
          <w:szCs w:val="24"/>
        </w:rPr>
      </w:pPr>
      <w:r w:rsidRPr="00CA520B">
        <w:rPr>
          <w:rFonts w:ascii="Arial Narrow" w:hAnsi="Arial Narrow"/>
          <w:b/>
          <w:bCs/>
          <w:sz w:val="24"/>
          <w:szCs w:val="24"/>
        </w:rPr>
        <w:t>OTROSÍ</w:t>
      </w:r>
      <w:r w:rsidRPr="008B26C3">
        <w:rPr>
          <w:rFonts w:ascii="Arial Narrow" w:hAnsi="Arial Narrow"/>
          <w:sz w:val="24"/>
          <w:szCs w:val="24"/>
        </w:rPr>
        <w:t xml:space="preserve">. A la presente demanda le corresponde la vía contenciosa administrativa del </w:t>
      </w:r>
      <w:r w:rsidRPr="00CA520B">
        <w:rPr>
          <w:rFonts w:ascii="Arial Narrow" w:hAnsi="Arial Narrow"/>
          <w:b/>
          <w:bCs/>
          <w:sz w:val="24"/>
          <w:szCs w:val="24"/>
        </w:rPr>
        <w:t>proceso urgente</w:t>
      </w:r>
      <w:r w:rsidRPr="008B26C3">
        <w:rPr>
          <w:rFonts w:ascii="Arial Narrow" w:hAnsi="Arial Narrow"/>
          <w:sz w:val="24"/>
          <w:szCs w:val="24"/>
        </w:rPr>
        <w:t xml:space="preserve">, debido a las pretensiones planteadas conforme al inciso 1) y 3) del artículo 25 del TUO </w:t>
      </w:r>
      <w:r w:rsidRPr="008B26C3">
        <w:rPr>
          <w:rFonts w:ascii="Arial Narrow" w:hAnsi="Arial Narrow"/>
          <w:sz w:val="24"/>
          <w:szCs w:val="24"/>
        </w:rPr>
        <w:lastRenderedPageBreak/>
        <w:t xml:space="preserve">de la Ley 27584 que indica </w:t>
      </w:r>
      <w:r w:rsidRPr="00CA520B">
        <w:rPr>
          <w:rFonts w:ascii="Arial Narrow" w:hAnsi="Arial Narrow"/>
          <w:i/>
          <w:iCs/>
          <w:sz w:val="24"/>
          <w:szCs w:val="24"/>
        </w:rPr>
        <w:t>“Se tramita como proceso urgente únicamente las siguientes pretensiones: 1. El cese de cualquier actuación material que no se sustente en acto administrativo”.  “3. Las relativas a materia previsional en cuanto se refieran al contenido esencial del derecho a la pensión”</w:t>
      </w:r>
      <w:r w:rsidRPr="008B26C3">
        <w:rPr>
          <w:rFonts w:ascii="Arial Narrow" w:hAnsi="Arial Narrow"/>
          <w:sz w:val="24"/>
          <w:szCs w:val="24"/>
        </w:rPr>
        <w:t xml:space="preserve">. Asimismo, corresponde conceder tutelar urgente conforme al segundo párrafo del artículo 25 del TUO de la Ley 27584, en efecto, concurre lo siguiente: a) interés tutelable cierto y manifiesto (tengo interés por la tutelar de restitución de una bonificación pensionable); b) necesidad impostergable de tutela (la no percepción del concepto pensionable </w:t>
      </w:r>
      <w:r w:rsidR="00CA520B">
        <w:rPr>
          <w:rFonts w:ascii="Arial Narrow" w:hAnsi="Arial Narrow"/>
          <w:sz w:val="24"/>
          <w:szCs w:val="24"/>
        </w:rPr>
        <w:t>es</w:t>
      </w:r>
      <w:r w:rsidRPr="008B26C3">
        <w:rPr>
          <w:rFonts w:ascii="Arial Narrow" w:hAnsi="Arial Narrow"/>
          <w:sz w:val="24"/>
          <w:szCs w:val="24"/>
        </w:rPr>
        <w:t xml:space="preserve"> permanente y continua en el tiempo</w:t>
      </w:r>
      <w:r w:rsidR="00CA520B">
        <w:rPr>
          <w:rFonts w:ascii="Arial Narrow" w:hAnsi="Arial Narrow"/>
          <w:sz w:val="24"/>
          <w:szCs w:val="24"/>
        </w:rPr>
        <w:t>, además de tener contenido alimentario</w:t>
      </w:r>
      <w:r w:rsidRPr="008B26C3">
        <w:rPr>
          <w:rFonts w:ascii="Arial Narrow" w:hAnsi="Arial Narrow"/>
          <w:sz w:val="24"/>
          <w:szCs w:val="24"/>
        </w:rPr>
        <w:t xml:space="preserve">); y, c) </w:t>
      </w:r>
      <w:r w:rsidR="00CA520B">
        <w:rPr>
          <w:rFonts w:ascii="Arial Narrow" w:hAnsi="Arial Narrow"/>
          <w:sz w:val="24"/>
          <w:szCs w:val="24"/>
        </w:rPr>
        <w:t>e</w:t>
      </w:r>
      <w:r w:rsidRPr="008B26C3">
        <w:rPr>
          <w:rFonts w:ascii="Arial Narrow" w:hAnsi="Arial Narrow"/>
          <w:sz w:val="24"/>
          <w:szCs w:val="24"/>
        </w:rPr>
        <w:t>s la única vía eficaz para la tutela del derecho invocado (el contencioso administrativo previsional es la vía eficaz para tutelar mi derecho fundamental a</w:t>
      </w:r>
      <w:r w:rsidR="00CA520B">
        <w:rPr>
          <w:rFonts w:ascii="Arial Narrow" w:hAnsi="Arial Narrow"/>
          <w:sz w:val="24"/>
          <w:szCs w:val="24"/>
        </w:rPr>
        <w:t xml:space="preserve"> </w:t>
      </w:r>
      <w:r w:rsidRPr="008B26C3">
        <w:rPr>
          <w:rFonts w:ascii="Arial Narrow" w:hAnsi="Arial Narrow"/>
          <w:sz w:val="24"/>
          <w:szCs w:val="24"/>
        </w:rPr>
        <w:t>l</w:t>
      </w:r>
      <w:r w:rsidR="00CA520B">
        <w:rPr>
          <w:rFonts w:ascii="Arial Narrow" w:hAnsi="Arial Narrow"/>
          <w:sz w:val="24"/>
          <w:szCs w:val="24"/>
        </w:rPr>
        <w:t>a</w:t>
      </w:r>
      <w:r w:rsidRPr="008B26C3">
        <w:rPr>
          <w:rFonts w:ascii="Arial Narrow" w:hAnsi="Arial Narrow"/>
          <w:sz w:val="24"/>
          <w:szCs w:val="24"/>
        </w:rPr>
        <w:t xml:space="preserve"> </w:t>
      </w:r>
      <w:r w:rsidR="00CA520B">
        <w:rPr>
          <w:rFonts w:ascii="Arial Narrow" w:hAnsi="Arial Narrow"/>
          <w:sz w:val="24"/>
          <w:szCs w:val="24"/>
        </w:rPr>
        <w:t xml:space="preserve">restitución de un </w:t>
      </w:r>
      <w:r w:rsidRPr="008B26C3">
        <w:rPr>
          <w:rFonts w:ascii="Arial Narrow" w:hAnsi="Arial Narrow"/>
          <w:sz w:val="24"/>
          <w:szCs w:val="24"/>
        </w:rPr>
        <w:t xml:space="preserve">derecho </w:t>
      </w:r>
      <w:r w:rsidR="00CA520B">
        <w:rPr>
          <w:rFonts w:ascii="Arial Narrow" w:hAnsi="Arial Narrow"/>
          <w:sz w:val="24"/>
          <w:szCs w:val="24"/>
        </w:rPr>
        <w:t>pensionario</w:t>
      </w:r>
      <w:r w:rsidRPr="008B26C3">
        <w:rPr>
          <w:rFonts w:ascii="Arial Narrow" w:hAnsi="Arial Narrow"/>
          <w:sz w:val="24"/>
          <w:szCs w:val="24"/>
        </w:rPr>
        <w:t>).</w:t>
      </w:r>
    </w:p>
    <w:p w14:paraId="0C6E5FE8" w14:textId="77777777" w:rsidR="00CA520B" w:rsidRPr="008B26C3" w:rsidRDefault="00CA520B" w:rsidP="008B26C3">
      <w:pPr>
        <w:pStyle w:val="Sinespaciado"/>
        <w:jc w:val="both"/>
        <w:rPr>
          <w:rFonts w:ascii="Arial Narrow" w:hAnsi="Arial Narrow"/>
          <w:sz w:val="24"/>
          <w:szCs w:val="24"/>
        </w:rPr>
      </w:pPr>
    </w:p>
    <w:p w14:paraId="2EB99B60" w14:textId="2B6A3482" w:rsidR="008B26C3" w:rsidRPr="008B26C3" w:rsidRDefault="008B26C3" w:rsidP="008B26C3">
      <w:pPr>
        <w:pStyle w:val="Sinespaciado"/>
        <w:jc w:val="both"/>
        <w:rPr>
          <w:rFonts w:ascii="Arial Narrow" w:hAnsi="Arial Narrow"/>
          <w:sz w:val="24"/>
          <w:szCs w:val="24"/>
        </w:rPr>
      </w:pPr>
      <w:r w:rsidRPr="008B26C3">
        <w:rPr>
          <w:rFonts w:ascii="Arial Narrow" w:hAnsi="Arial Narrow"/>
          <w:sz w:val="24"/>
          <w:szCs w:val="24"/>
        </w:rPr>
        <w:t>Lima, 1</w:t>
      </w:r>
      <w:r w:rsidR="00CA520B">
        <w:rPr>
          <w:rFonts w:ascii="Arial Narrow" w:hAnsi="Arial Narrow"/>
          <w:sz w:val="24"/>
          <w:szCs w:val="24"/>
        </w:rPr>
        <w:t>2</w:t>
      </w:r>
      <w:r w:rsidRPr="008B26C3">
        <w:rPr>
          <w:rFonts w:ascii="Arial Narrow" w:hAnsi="Arial Narrow"/>
          <w:sz w:val="24"/>
          <w:szCs w:val="24"/>
        </w:rPr>
        <w:t xml:space="preserve"> de agosto de 2024</w:t>
      </w:r>
    </w:p>
    <w:p w14:paraId="28EBBE7C" w14:textId="77777777" w:rsidR="00CA520B" w:rsidRDefault="00CA520B" w:rsidP="008B26C3">
      <w:pPr>
        <w:pStyle w:val="Sinespaciado"/>
        <w:jc w:val="both"/>
        <w:rPr>
          <w:rFonts w:ascii="Arial Narrow" w:hAnsi="Arial Narrow"/>
          <w:sz w:val="24"/>
          <w:szCs w:val="24"/>
        </w:rPr>
      </w:pPr>
    </w:p>
    <w:p w14:paraId="18DE03ED" w14:textId="01620879" w:rsidR="008B26C3" w:rsidRPr="00CA520B" w:rsidRDefault="008B26C3" w:rsidP="00CA520B">
      <w:pPr>
        <w:pStyle w:val="Sinespaciado"/>
        <w:jc w:val="center"/>
        <w:rPr>
          <w:rFonts w:ascii="Arial Narrow" w:hAnsi="Arial Narrow"/>
          <w:b/>
          <w:bCs/>
          <w:sz w:val="24"/>
          <w:szCs w:val="24"/>
        </w:rPr>
      </w:pPr>
      <w:r w:rsidRPr="00CA520B">
        <w:rPr>
          <w:rFonts w:ascii="Arial Narrow" w:hAnsi="Arial Narrow"/>
          <w:b/>
          <w:bCs/>
          <w:sz w:val="24"/>
          <w:szCs w:val="24"/>
        </w:rPr>
        <w:t>[…firma del demandante…]</w:t>
      </w:r>
    </w:p>
    <w:p w14:paraId="0A721200" w14:textId="77777777" w:rsidR="00CA520B" w:rsidRPr="00CA520B" w:rsidRDefault="00CA520B" w:rsidP="00CA520B">
      <w:pPr>
        <w:pStyle w:val="Sinespaciado"/>
        <w:jc w:val="center"/>
        <w:rPr>
          <w:rFonts w:ascii="Arial Narrow" w:hAnsi="Arial Narrow"/>
          <w:b/>
          <w:bCs/>
          <w:sz w:val="24"/>
          <w:szCs w:val="24"/>
        </w:rPr>
      </w:pPr>
    </w:p>
    <w:p w14:paraId="0815F3C3" w14:textId="76F75B2F" w:rsidR="008B26C3" w:rsidRPr="00CA520B" w:rsidRDefault="008B26C3" w:rsidP="00CA520B">
      <w:pPr>
        <w:pStyle w:val="Sinespaciado"/>
        <w:jc w:val="center"/>
        <w:rPr>
          <w:rFonts w:ascii="Arial Narrow" w:hAnsi="Arial Narrow"/>
          <w:b/>
          <w:bCs/>
          <w:sz w:val="24"/>
          <w:szCs w:val="24"/>
        </w:rPr>
      </w:pPr>
      <w:r w:rsidRPr="00CA520B">
        <w:rPr>
          <w:rFonts w:ascii="Arial Narrow" w:hAnsi="Arial Narrow"/>
          <w:b/>
          <w:bCs/>
          <w:sz w:val="24"/>
          <w:szCs w:val="24"/>
        </w:rPr>
        <w:t>[…firma y post firma del abogado del demandante…]</w:t>
      </w:r>
    </w:p>
    <w:p w14:paraId="3DE51E28" w14:textId="429AF38D" w:rsidR="008B26C3" w:rsidRPr="008B26C3" w:rsidRDefault="008B26C3" w:rsidP="008B26C3">
      <w:pPr>
        <w:pStyle w:val="Sinespaciado"/>
        <w:jc w:val="both"/>
        <w:rPr>
          <w:rFonts w:ascii="Arial Narrow" w:hAnsi="Arial Narrow"/>
          <w:sz w:val="24"/>
          <w:szCs w:val="24"/>
        </w:rPr>
      </w:pPr>
      <w:r w:rsidRPr="008B26C3">
        <w:rPr>
          <w:rFonts w:ascii="Arial Narrow" w:hAnsi="Arial Narrow"/>
          <w:sz w:val="24"/>
          <w:szCs w:val="24"/>
        </w:rPr>
        <w:t xml:space="preserve"> </w:t>
      </w:r>
    </w:p>
    <w:sectPr w:rsidR="008B26C3" w:rsidRPr="008B26C3">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9A155" w14:textId="77777777" w:rsidR="00D14C97" w:rsidRDefault="00D14C97" w:rsidP="008B26C3">
      <w:pPr>
        <w:spacing w:after="0" w:line="240" w:lineRule="auto"/>
      </w:pPr>
      <w:r>
        <w:separator/>
      </w:r>
    </w:p>
  </w:endnote>
  <w:endnote w:type="continuationSeparator" w:id="0">
    <w:p w14:paraId="4D4057EE" w14:textId="77777777" w:rsidR="00D14C97" w:rsidRDefault="00D14C97" w:rsidP="008B2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079"/>
      <w:gridCol w:w="425"/>
    </w:tblGrid>
    <w:tr w:rsidR="008B26C3" w14:paraId="18783140" w14:textId="77777777" w:rsidTr="008B26C3">
      <w:trPr>
        <w:jc w:val="right"/>
      </w:trPr>
      <w:tc>
        <w:tcPr>
          <w:tcW w:w="4795" w:type="dxa"/>
          <w:vAlign w:val="center"/>
        </w:tcPr>
        <w:sdt>
          <w:sdtPr>
            <w:rPr>
              <w:caps/>
              <w:color w:val="000000" w:themeColor="text1"/>
            </w:rPr>
            <w:alias w:val="Autor"/>
            <w:tag w:val=""/>
            <w:id w:val="1534539408"/>
            <w:placeholder>
              <w:docPart w:val="D40EC46188164CEEB124D4A686738AD6"/>
            </w:placeholder>
            <w:dataBinding w:prefixMappings="xmlns:ns0='http://purl.org/dc/elements/1.1/' xmlns:ns1='http://schemas.openxmlformats.org/package/2006/metadata/core-properties' " w:xpath="/ns1:coreProperties[1]/ns0:creator[1]" w:storeItemID="{6C3C8BC8-F283-45AE-878A-BAB7291924A1}"/>
            <w:text/>
          </w:sdtPr>
          <w:sdtEndPr/>
          <w:sdtContent>
            <w:p w14:paraId="724D2914" w14:textId="75109991" w:rsidR="008B26C3" w:rsidRDefault="008B26C3">
              <w:pPr>
                <w:pStyle w:val="Encabezado"/>
                <w:jc w:val="right"/>
                <w:rPr>
                  <w:caps/>
                  <w:color w:val="000000" w:themeColor="text1"/>
                </w:rPr>
              </w:pPr>
              <w:r>
                <w:rPr>
                  <w:caps/>
                  <w:color w:val="000000" w:themeColor="text1"/>
                </w:rPr>
                <w:t>autor josé maría pacori cari</w:t>
              </w:r>
            </w:p>
          </w:sdtContent>
        </w:sdt>
      </w:tc>
      <w:tc>
        <w:tcPr>
          <w:tcW w:w="250" w:type="pct"/>
          <w:shd w:val="clear" w:color="auto" w:fill="000000" w:themeFill="text1"/>
          <w:vAlign w:val="center"/>
        </w:tcPr>
        <w:p w14:paraId="152DC8AC" w14:textId="77777777" w:rsidR="008B26C3" w:rsidRDefault="008B26C3">
          <w:pPr>
            <w:pStyle w:val="Piedepgin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es-ES"/>
            </w:rPr>
            <w:t>2</w:t>
          </w:r>
          <w:r>
            <w:rPr>
              <w:color w:val="FFFFFF" w:themeColor="background1"/>
            </w:rPr>
            <w:fldChar w:fldCharType="end"/>
          </w:r>
        </w:p>
      </w:tc>
    </w:tr>
  </w:tbl>
  <w:p w14:paraId="73C5EFFC" w14:textId="77777777" w:rsidR="008B26C3" w:rsidRDefault="008B26C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06332" w14:textId="77777777" w:rsidR="00D14C97" w:rsidRDefault="00D14C97" w:rsidP="008B26C3">
      <w:pPr>
        <w:spacing w:after="0" w:line="240" w:lineRule="auto"/>
      </w:pPr>
      <w:r>
        <w:separator/>
      </w:r>
    </w:p>
  </w:footnote>
  <w:footnote w:type="continuationSeparator" w:id="0">
    <w:p w14:paraId="6E3EB238" w14:textId="77777777" w:rsidR="00D14C97" w:rsidRDefault="00D14C97" w:rsidP="008B2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3CB5" w14:textId="77777777" w:rsidR="008B26C3" w:rsidRPr="00115EB8" w:rsidRDefault="008B26C3" w:rsidP="008B26C3">
    <w:pPr>
      <w:pBdr>
        <w:top w:val="nil"/>
        <w:left w:val="nil"/>
        <w:bottom w:val="nil"/>
        <w:right w:val="nil"/>
        <w:between w:val="nil"/>
      </w:pBdr>
      <w:tabs>
        <w:tab w:val="center" w:pos="4252"/>
        <w:tab w:val="right" w:pos="8504"/>
      </w:tabs>
      <w:spacing w:after="0" w:line="240" w:lineRule="auto"/>
      <w:jc w:val="right"/>
      <w:rPr>
        <w:b/>
        <w:color w:val="000000"/>
        <w:sz w:val="34"/>
        <w:szCs w:val="34"/>
      </w:rPr>
    </w:pPr>
    <w:r w:rsidRPr="00115EB8">
      <w:rPr>
        <w:b/>
        <w:color w:val="000000"/>
        <w:sz w:val="34"/>
        <w:szCs w:val="34"/>
      </w:rPr>
      <w:t>Estudio Jurídico de Abogados</w:t>
    </w:r>
  </w:p>
  <w:p w14:paraId="313EA899" w14:textId="77777777" w:rsidR="008B26C3" w:rsidRPr="00115EB8" w:rsidRDefault="008B26C3" w:rsidP="008B26C3">
    <w:pPr>
      <w:pBdr>
        <w:top w:val="nil"/>
        <w:left w:val="nil"/>
        <w:bottom w:val="nil"/>
        <w:right w:val="nil"/>
        <w:between w:val="nil"/>
      </w:pBdr>
      <w:tabs>
        <w:tab w:val="center" w:pos="4252"/>
        <w:tab w:val="right" w:pos="8504"/>
      </w:tabs>
      <w:spacing w:after="0" w:line="240" w:lineRule="auto"/>
      <w:jc w:val="right"/>
      <w:rPr>
        <w:b/>
        <w:color w:val="000000"/>
        <w:sz w:val="34"/>
        <w:szCs w:val="34"/>
      </w:rPr>
    </w:pPr>
    <w:r w:rsidRPr="00115EB8">
      <w:rPr>
        <w:noProof/>
        <w:color w:val="000000"/>
        <w:sz w:val="34"/>
        <w:szCs w:val="34"/>
      </w:rPr>
      <w:drawing>
        <wp:anchor distT="0" distB="0" distL="114300" distR="114300" simplePos="0" relativeHeight="251659264" behindDoc="0" locked="0" layoutInCell="1" hidden="0" allowOverlap="1" wp14:anchorId="004D5DEF" wp14:editId="33195851">
          <wp:simplePos x="0" y="0"/>
          <wp:positionH relativeFrom="margin">
            <wp:posOffset>-12283</wp:posOffset>
          </wp:positionH>
          <wp:positionV relativeFrom="margin">
            <wp:posOffset>-967411</wp:posOffset>
          </wp:positionV>
          <wp:extent cx="696595" cy="690880"/>
          <wp:effectExtent l="0" t="0" r="0" b="0"/>
          <wp:wrapSquare wrapText="bothSides" distT="0" distB="0" distL="114300" distR="114300"/>
          <wp:docPr id="23" name="image10.png" descr="simbolo-masonico"/>
          <wp:cNvGraphicFramePr/>
          <a:graphic xmlns:a="http://schemas.openxmlformats.org/drawingml/2006/main">
            <a:graphicData uri="http://schemas.openxmlformats.org/drawingml/2006/picture">
              <pic:pic xmlns:pic="http://schemas.openxmlformats.org/drawingml/2006/picture">
                <pic:nvPicPr>
                  <pic:cNvPr id="0" name="image10.png" descr="simbolo-masonico"/>
                  <pic:cNvPicPr preferRelativeResize="0"/>
                </pic:nvPicPr>
                <pic:blipFill>
                  <a:blip r:embed="rId1"/>
                  <a:srcRect/>
                  <a:stretch>
                    <a:fillRect/>
                  </a:stretch>
                </pic:blipFill>
                <pic:spPr>
                  <a:xfrm>
                    <a:off x="0" y="0"/>
                    <a:ext cx="696595" cy="690880"/>
                  </a:xfrm>
                  <a:prstGeom prst="rect">
                    <a:avLst/>
                  </a:prstGeom>
                  <a:ln/>
                </pic:spPr>
              </pic:pic>
            </a:graphicData>
          </a:graphic>
        </wp:anchor>
      </w:drawing>
    </w:r>
    <w:r w:rsidRPr="00115EB8">
      <w:rPr>
        <w:b/>
        <w:color w:val="000000"/>
        <w:sz w:val="34"/>
        <w:szCs w:val="34"/>
      </w:rPr>
      <w:t>CORPORACIÓN HIRAM SERVICIOS LEGALES</w:t>
    </w:r>
  </w:p>
  <w:p w14:paraId="4BD6BBF0" w14:textId="77777777" w:rsidR="008B26C3" w:rsidRPr="00115EB8" w:rsidRDefault="008B26C3" w:rsidP="008B26C3">
    <w:pPr>
      <w:pBdr>
        <w:top w:val="nil"/>
        <w:left w:val="nil"/>
        <w:bottom w:val="nil"/>
        <w:right w:val="nil"/>
        <w:between w:val="nil"/>
      </w:pBdr>
      <w:tabs>
        <w:tab w:val="center" w:pos="4252"/>
        <w:tab w:val="right" w:pos="8504"/>
      </w:tabs>
      <w:spacing w:after="0" w:line="240" w:lineRule="auto"/>
      <w:jc w:val="right"/>
      <w:rPr>
        <w:color w:val="000000"/>
        <w:sz w:val="26"/>
        <w:szCs w:val="26"/>
      </w:rPr>
    </w:pPr>
    <w:r w:rsidRPr="00115EB8">
      <w:rPr>
        <w:color w:val="000000"/>
        <w:sz w:val="26"/>
        <w:szCs w:val="26"/>
      </w:rPr>
      <w:t>corporacionhiramservicioslegales.com</w:t>
    </w:r>
  </w:p>
  <w:p w14:paraId="07F4D589" w14:textId="77777777" w:rsidR="008B26C3" w:rsidRPr="00115EB8" w:rsidRDefault="008B26C3" w:rsidP="008B26C3">
    <w:pPr>
      <w:pBdr>
        <w:top w:val="nil"/>
        <w:left w:val="nil"/>
        <w:bottom w:val="nil"/>
        <w:right w:val="nil"/>
        <w:between w:val="nil"/>
      </w:pBdr>
      <w:tabs>
        <w:tab w:val="center" w:pos="4252"/>
        <w:tab w:val="right" w:pos="8504"/>
      </w:tabs>
      <w:spacing w:after="0" w:line="240" w:lineRule="auto"/>
      <w:jc w:val="right"/>
      <w:rPr>
        <w:color w:val="000000"/>
        <w:sz w:val="24"/>
        <w:szCs w:val="24"/>
      </w:rPr>
    </w:pPr>
    <w:r w:rsidRPr="00115EB8">
      <w:rPr>
        <w:color w:val="000000"/>
        <w:sz w:val="24"/>
        <w:szCs w:val="24"/>
      </w:rPr>
      <w:t>Abogado José María Pacori Cari</w:t>
    </w:r>
  </w:p>
  <w:p w14:paraId="56B09919" w14:textId="77777777" w:rsidR="008B26C3" w:rsidRPr="00115EB8" w:rsidRDefault="008B26C3" w:rsidP="008B26C3">
    <w:pPr>
      <w:pBdr>
        <w:top w:val="nil"/>
        <w:left w:val="nil"/>
        <w:bottom w:val="nil"/>
        <w:right w:val="nil"/>
        <w:between w:val="nil"/>
      </w:pBdr>
      <w:tabs>
        <w:tab w:val="center" w:pos="4252"/>
        <w:tab w:val="right" w:pos="8504"/>
      </w:tabs>
      <w:spacing w:after="0" w:line="240" w:lineRule="auto"/>
      <w:jc w:val="right"/>
      <w:rPr>
        <w:color w:val="000000"/>
        <w:sz w:val="20"/>
        <w:szCs w:val="20"/>
      </w:rPr>
    </w:pPr>
    <w:r w:rsidRPr="00115EB8">
      <w:rPr>
        <w:color w:val="000000"/>
        <w:sz w:val="20"/>
        <w:szCs w:val="20"/>
      </w:rPr>
      <w:t>Teléfono</w:t>
    </w:r>
    <w:r>
      <w:rPr>
        <w:color w:val="000000"/>
        <w:sz w:val="20"/>
        <w:szCs w:val="20"/>
      </w:rPr>
      <w:t xml:space="preserve"> y WhatsApp</w:t>
    </w:r>
    <w:r w:rsidRPr="00115EB8">
      <w:rPr>
        <w:color w:val="000000"/>
        <w:sz w:val="20"/>
        <w:szCs w:val="20"/>
      </w:rPr>
      <w:t xml:space="preserve"> 959666272</w:t>
    </w:r>
  </w:p>
  <w:p w14:paraId="5173CC30" w14:textId="5380DB14" w:rsidR="008B26C3" w:rsidRPr="008B26C3" w:rsidRDefault="008B26C3" w:rsidP="008B26C3">
    <w:pPr>
      <w:pBdr>
        <w:top w:val="nil"/>
        <w:left w:val="nil"/>
        <w:bottom w:val="nil"/>
        <w:right w:val="nil"/>
        <w:between w:val="nil"/>
      </w:pBdr>
      <w:tabs>
        <w:tab w:val="center" w:pos="4252"/>
        <w:tab w:val="right" w:pos="8504"/>
      </w:tabs>
      <w:spacing w:after="0" w:line="240" w:lineRule="auto"/>
      <w:jc w:val="center"/>
      <w:rPr>
        <w:color w:val="000000"/>
        <w:sz w:val="40"/>
        <w:szCs w:val="40"/>
      </w:rPr>
    </w:pPr>
    <w:r>
      <w:rPr>
        <w:color w:val="000000"/>
        <w:sz w:val="40"/>
        <w:szCs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92151"/>
    <w:multiLevelType w:val="hybridMultilevel"/>
    <w:tmpl w:val="BAA8661C"/>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DDB"/>
    <w:rsid w:val="000D6CFB"/>
    <w:rsid w:val="001113AA"/>
    <w:rsid w:val="0019589E"/>
    <w:rsid w:val="003D49EB"/>
    <w:rsid w:val="004811F8"/>
    <w:rsid w:val="005828CF"/>
    <w:rsid w:val="006D702A"/>
    <w:rsid w:val="00706995"/>
    <w:rsid w:val="00757F6A"/>
    <w:rsid w:val="007E3037"/>
    <w:rsid w:val="008A6A09"/>
    <w:rsid w:val="008B26C3"/>
    <w:rsid w:val="00980E1E"/>
    <w:rsid w:val="00A759FC"/>
    <w:rsid w:val="00AF7130"/>
    <w:rsid w:val="00B21890"/>
    <w:rsid w:val="00BB6B0B"/>
    <w:rsid w:val="00BD7DDB"/>
    <w:rsid w:val="00CA520B"/>
    <w:rsid w:val="00D14C97"/>
    <w:rsid w:val="00D17D5F"/>
    <w:rsid w:val="00E04FDC"/>
    <w:rsid w:val="00F1356F"/>
    <w:rsid w:val="00FA3BA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DC7FE"/>
  <w15:chartTrackingRefBased/>
  <w15:docId w15:val="{B844DEF8-4814-408D-8D89-2ADFB5B6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D7DDB"/>
    <w:pPr>
      <w:ind w:left="720"/>
      <w:contextualSpacing/>
    </w:pPr>
  </w:style>
  <w:style w:type="paragraph" w:styleId="NormalWeb">
    <w:name w:val="Normal (Web)"/>
    <w:basedOn w:val="Normal"/>
    <w:uiPriority w:val="99"/>
    <w:unhideWhenUsed/>
    <w:rsid w:val="00BB6B0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Sinespaciado">
    <w:name w:val="No Spacing"/>
    <w:link w:val="SinespaciadoCar"/>
    <w:uiPriority w:val="1"/>
    <w:qFormat/>
    <w:rsid w:val="00BB6B0B"/>
    <w:pPr>
      <w:spacing w:after="0" w:line="240" w:lineRule="auto"/>
    </w:pPr>
  </w:style>
  <w:style w:type="character" w:customStyle="1" w:styleId="SinespaciadoCar">
    <w:name w:val="Sin espaciado Car"/>
    <w:basedOn w:val="Fuentedeprrafopredeter"/>
    <w:link w:val="Sinespaciado"/>
    <w:uiPriority w:val="1"/>
    <w:locked/>
    <w:rsid w:val="00BB6B0B"/>
  </w:style>
  <w:style w:type="paragraph" w:styleId="Encabezado">
    <w:name w:val="header"/>
    <w:basedOn w:val="Normal"/>
    <w:link w:val="EncabezadoCar"/>
    <w:uiPriority w:val="99"/>
    <w:unhideWhenUsed/>
    <w:rsid w:val="008B26C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26C3"/>
  </w:style>
  <w:style w:type="paragraph" w:styleId="Piedepgina">
    <w:name w:val="footer"/>
    <w:basedOn w:val="Normal"/>
    <w:link w:val="PiedepginaCar"/>
    <w:uiPriority w:val="99"/>
    <w:unhideWhenUsed/>
    <w:rsid w:val="008B26C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2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8264">
      <w:bodyDiv w:val="1"/>
      <w:marLeft w:val="0"/>
      <w:marRight w:val="0"/>
      <w:marTop w:val="0"/>
      <w:marBottom w:val="0"/>
      <w:divBdr>
        <w:top w:val="none" w:sz="0" w:space="0" w:color="auto"/>
        <w:left w:val="none" w:sz="0" w:space="0" w:color="auto"/>
        <w:bottom w:val="none" w:sz="0" w:space="0" w:color="auto"/>
        <w:right w:val="none" w:sz="0" w:space="0" w:color="auto"/>
      </w:divBdr>
    </w:div>
    <w:div w:id="348989204">
      <w:bodyDiv w:val="1"/>
      <w:marLeft w:val="0"/>
      <w:marRight w:val="0"/>
      <w:marTop w:val="0"/>
      <w:marBottom w:val="0"/>
      <w:divBdr>
        <w:top w:val="none" w:sz="0" w:space="0" w:color="auto"/>
        <w:left w:val="none" w:sz="0" w:space="0" w:color="auto"/>
        <w:bottom w:val="none" w:sz="0" w:space="0" w:color="auto"/>
        <w:right w:val="none" w:sz="0" w:space="0" w:color="auto"/>
      </w:divBdr>
    </w:div>
    <w:div w:id="85553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0EC46188164CEEB124D4A686738AD6"/>
        <w:category>
          <w:name w:val="General"/>
          <w:gallery w:val="placeholder"/>
        </w:category>
        <w:types>
          <w:type w:val="bbPlcHdr"/>
        </w:types>
        <w:behaviors>
          <w:behavior w:val="content"/>
        </w:behaviors>
        <w:guid w:val="{4202D10A-EAE0-42E9-BC22-BEF4928B2612}"/>
      </w:docPartPr>
      <w:docPartBody>
        <w:p w:rsidR="00DB24ED" w:rsidRDefault="007C1FC3" w:rsidP="007C1FC3">
          <w:pPr>
            <w:pStyle w:val="D40EC46188164CEEB124D4A686738AD6"/>
          </w:pPr>
          <w:r>
            <w:rPr>
              <w:caps/>
              <w:color w:val="FFFFFF" w:themeColor="background1"/>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FC3"/>
    <w:rsid w:val="00506176"/>
    <w:rsid w:val="007941C9"/>
    <w:rsid w:val="007C1FC3"/>
    <w:rsid w:val="00DB24E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40EC46188164CEEB124D4A686738AD6">
    <w:name w:val="D40EC46188164CEEB124D4A686738AD6"/>
    <w:rsid w:val="007C1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6</Pages>
  <Words>2343</Words>
  <Characters>12892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 josé maría pacori cari</dc:creator>
  <cp:keywords/>
  <dc:description/>
  <cp:lastModifiedBy>Corporación Hiram Servicios legales</cp:lastModifiedBy>
  <cp:revision>11</cp:revision>
  <dcterms:created xsi:type="dcterms:W3CDTF">2024-08-12T03:25:00Z</dcterms:created>
  <dcterms:modified xsi:type="dcterms:W3CDTF">2024-08-12T06:07:00Z</dcterms:modified>
</cp:coreProperties>
</file>