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438AF" w14:textId="6FF65CAA" w:rsidR="006B1CAB" w:rsidRPr="00D212F1" w:rsidRDefault="006B1CAB" w:rsidP="006B1CAB">
      <w:pPr>
        <w:pStyle w:val="Sinespaciado"/>
        <w:jc w:val="center"/>
        <w:rPr>
          <w:rFonts w:ascii="Arial Narrow" w:hAnsi="Arial Narrow"/>
          <w:b/>
          <w:bCs/>
          <w:sz w:val="24"/>
          <w:szCs w:val="24"/>
        </w:rPr>
      </w:pPr>
      <w:r w:rsidRPr="00D212F1">
        <w:rPr>
          <w:rFonts w:ascii="Arial Narrow" w:hAnsi="Arial Narrow"/>
          <w:b/>
          <w:bCs/>
          <w:sz w:val="24"/>
          <w:szCs w:val="24"/>
        </w:rPr>
        <w:t>MODELO DE RECURSO DE QUEJA EN PROCESO LABORAL</w:t>
      </w:r>
    </w:p>
    <w:p w14:paraId="610FBD40" w14:textId="77777777" w:rsidR="006B1CAB" w:rsidRPr="00D212F1" w:rsidRDefault="006B1CAB" w:rsidP="006B1CAB">
      <w:pPr>
        <w:pStyle w:val="Sinespaciado"/>
        <w:jc w:val="center"/>
        <w:rPr>
          <w:rFonts w:ascii="Arial Narrow" w:hAnsi="Arial Narrow"/>
          <w:b/>
          <w:bCs/>
          <w:sz w:val="24"/>
          <w:szCs w:val="24"/>
        </w:rPr>
      </w:pPr>
    </w:p>
    <w:p w14:paraId="594DD9D2" w14:textId="3AB8DD54" w:rsidR="006B1CAB" w:rsidRPr="00D212F1" w:rsidRDefault="006B1CAB" w:rsidP="006B1CAB">
      <w:pPr>
        <w:pStyle w:val="Sinespaciado"/>
        <w:jc w:val="center"/>
        <w:rPr>
          <w:rFonts w:ascii="Arial Narrow" w:hAnsi="Arial Narrow"/>
          <w:b/>
          <w:bCs/>
          <w:sz w:val="24"/>
          <w:szCs w:val="24"/>
        </w:rPr>
      </w:pPr>
      <w:r w:rsidRPr="00D212F1">
        <w:rPr>
          <w:rFonts w:ascii="Arial Narrow" w:hAnsi="Arial Narrow"/>
          <w:b/>
          <w:bCs/>
          <w:sz w:val="24"/>
          <w:szCs w:val="24"/>
        </w:rPr>
        <w:t>José María Pacori Cari</w:t>
      </w:r>
    </w:p>
    <w:p w14:paraId="35F6BA65" w14:textId="027263AA" w:rsidR="006B1CAB" w:rsidRPr="00D212F1" w:rsidRDefault="006B1CAB" w:rsidP="006B1CAB">
      <w:pPr>
        <w:pStyle w:val="Sinespaciado"/>
        <w:jc w:val="center"/>
        <w:rPr>
          <w:rFonts w:ascii="Arial Narrow" w:hAnsi="Arial Narrow"/>
          <w:b/>
          <w:bCs/>
          <w:sz w:val="24"/>
          <w:szCs w:val="24"/>
        </w:rPr>
      </w:pPr>
      <w:r w:rsidRPr="00D212F1">
        <w:rPr>
          <w:rFonts w:ascii="Arial Narrow" w:hAnsi="Arial Narrow"/>
          <w:b/>
          <w:bCs/>
          <w:sz w:val="24"/>
          <w:szCs w:val="24"/>
        </w:rPr>
        <w:t>Maestro por la Universidad Nacional de San Agustín – Socio de la Asociación Española de Derecho del Trabajo y de la Seguridad Social</w:t>
      </w:r>
    </w:p>
    <w:p w14:paraId="79663131" w14:textId="33DC2302" w:rsidR="006B1CAB" w:rsidRPr="00D212F1" w:rsidRDefault="006B1CAB" w:rsidP="006B1CAB">
      <w:pPr>
        <w:pStyle w:val="Sinespaciado"/>
        <w:jc w:val="both"/>
        <w:rPr>
          <w:rFonts w:ascii="Arial Narrow" w:hAnsi="Arial Narrow"/>
          <w:b/>
          <w:bCs/>
          <w:sz w:val="24"/>
          <w:szCs w:val="24"/>
        </w:rPr>
      </w:pPr>
    </w:p>
    <w:p w14:paraId="1F37C6A4" w14:textId="0599D52C" w:rsidR="006B1CAB" w:rsidRPr="00D212F1" w:rsidRDefault="006B1CAB" w:rsidP="006B1CAB">
      <w:pPr>
        <w:pStyle w:val="Sinespaciado"/>
        <w:jc w:val="both"/>
        <w:rPr>
          <w:rFonts w:ascii="Arial Narrow" w:hAnsi="Arial Narrow"/>
          <w:b/>
          <w:bCs/>
          <w:sz w:val="24"/>
          <w:szCs w:val="24"/>
        </w:rPr>
      </w:pPr>
      <w:r w:rsidRPr="00D212F1">
        <w:rPr>
          <w:rFonts w:ascii="Arial Narrow" w:hAnsi="Arial Narrow"/>
          <w:b/>
          <w:bCs/>
          <w:sz w:val="24"/>
          <w:szCs w:val="24"/>
        </w:rPr>
        <w:t>Área Derecho Procesal Laboral</w:t>
      </w:r>
    </w:p>
    <w:p w14:paraId="7993B4EC" w14:textId="1C0D4C44" w:rsidR="006B1CAB" w:rsidRPr="00D212F1" w:rsidRDefault="006B1CAB" w:rsidP="006B1CAB">
      <w:pPr>
        <w:pStyle w:val="Sinespaciado"/>
        <w:jc w:val="both"/>
        <w:rPr>
          <w:rFonts w:ascii="Arial Narrow" w:hAnsi="Arial Narrow"/>
          <w:b/>
          <w:bCs/>
          <w:sz w:val="24"/>
          <w:szCs w:val="24"/>
        </w:rPr>
      </w:pPr>
      <w:r w:rsidRPr="00D212F1">
        <w:rPr>
          <w:rFonts w:ascii="Arial Narrow" w:hAnsi="Arial Narrow"/>
          <w:b/>
          <w:bCs/>
          <w:sz w:val="24"/>
          <w:szCs w:val="24"/>
        </w:rPr>
        <w:t>Línea Medios Impugnatorios</w:t>
      </w:r>
    </w:p>
    <w:p w14:paraId="45339D07" w14:textId="681BE497" w:rsidR="006B1CAB" w:rsidRPr="00D212F1" w:rsidRDefault="006B1CAB" w:rsidP="006B1CAB">
      <w:pPr>
        <w:pStyle w:val="Sinespaciado"/>
        <w:jc w:val="both"/>
        <w:rPr>
          <w:rFonts w:ascii="Arial Narrow" w:hAnsi="Arial Narrow"/>
          <w:b/>
          <w:bCs/>
          <w:sz w:val="24"/>
          <w:szCs w:val="24"/>
        </w:rPr>
      </w:pPr>
    </w:p>
    <w:p w14:paraId="111D66E6" w14:textId="1EE500AD" w:rsidR="006B1CAB" w:rsidRPr="00D212F1" w:rsidRDefault="006B1CAB" w:rsidP="006B1CAB">
      <w:pPr>
        <w:pStyle w:val="Sinespaciado"/>
        <w:jc w:val="both"/>
        <w:rPr>
          <w:rFonts w:ascii="Arial Narrow" w:hAnsi="Arial Narrow"/>
          <w:sz w:val="24"/>
          <w:szCs w:val="24"/>
        </w:rPr>
      </w:pPr>
      <w:r w:rsidRPr="00D212F1">
        <w:rPr>
          <w:rFonts w:ascii="Arial Narrow" w:hAnsi="Arial Narrow"/>
          <w:sz w:val="24"/>
          <w:szCs w:val="24"/>
        </w:rPr>
        <w:t>¿Qué hacemos si nos deniegan nuestro recurso de apelación de sentencia en el proceso laboral?, la Ley 29497 – Nueva Ley Procesal del Trabajo – regula el recurso de queja en contra de la resolución de deniega el recurso de apelación o la que lo concede con efecto diferente; a través del presente modelo</w:t>
      </w:r>
      <w:r w:rsidR="00270AAA" w:rsidRPr="00D212F1">
        <w:rPr>
          <w:rFonts w:ascii="Arial Narrow" w:hAnsi="Arial Narrow"/>
          <w:sz w:val="24"/>
          <w:szCs w:val="24"/>
        </w:rPr>
        <w:t xml:space="preserve"> le mostramos cómo hacer este recurso de queja en un proceso laboral, aplicando supletoriamente el Código Procesal Civil Peruano</w:t>
      </w:r>
      <w:r w:rsidR="00D212F1">
        <w:rPr>
          <w:rFonts w:ascii="Arial Narrow" w:hAnsi="Arial Narrow"/>
          <w:sz w:val="24"/>
          <w:szCs w:val="24"/>
        </w:rPr>
        <w:t>. Este recurso de queja lo puede presentar al superior del juez que deniega el recurso, en su caso, puede presentarlo al mismo juez que deniega el recurso quien remitirá el cuaderno al superior en grado</w:t>
      </w:r>
      <w:r w:rsidR="00270AAA" w:rsidRPr="00D212F1">
        <w:rPr>
          <w:rFonts w:ascii="Arial Narrow" w:hAnsi="Arial Narrow"/>
          <w:sz w:val="24"/>
          <w:szCs w:val="24"/>
        </w:rPr>
        <w:t xml:space="preserve"> (autor José María Pacori Cari)</w:t>
      </w:r>
    </w:p>
    <w:p w14:paraId="0AD35A25" w14:textId="6935F1D0" w:rsidR="00270AAA" w:rsidRPr="00D212F1" w:rsidRDefault="00270AAA" w:rsidP="006B1CAB">
      <w:pPr>
        <w:pStyle w:val="Sinespaciado"/>
        <w:jc w:val="both"/>
        <w:rPr>
          <w:rFonts w:ascii="Arial Narrow" w:hAnsi="Arial Narrow"/>
          <w:b/>
          <w:bCs/>
          <w:sz w:val="24"/>
          <w:szCs w:val="24"/>
        </w:rPr>
      </w:pPr>
    </w:p>
    <w:p w14:paraId="558AB77D" w14:textId="23ADD7BD" w:rsidR="00270AAA" w:rsidRPr="00D212F1" w:rsidRDefault="00270AAA" w:rsidP="00270AAA">
      <w:pPr>
        <w:pStyle w:val="Sinespaciado"/>
        <w:jc w:val="center"/>
        <w:rPr>
          <w:rFonts w:ascii="Arial Narrow" w:hAnsi="Arial Narrow"/>
          <w:b/>
          <w:bCs/>
          <w:sz w:val="24"/>
          <w:szCs w:val="24"/>
        </w:rPr>
      </w:pPr>
      <w:r w:rsidRPr="00D212F1">
        <w:rPr>
          <w:rFonts w:ascii="Arial Narrow" w:hAnsi="Arial Narrow"/>
          <w:b/>
          <w:bCs/>
          <w:sz w:val="24"/>
          <w:szCs w:val="24"/>
        </w:rPr>
        <w:t>Modelo de recurso de queja por denegatoria de recurso de apelación</w:t>
      </w:r>
    </w:p>
    <w:p w14:paraId="5F3A3761" w14:textId="77777777" w:rsidR="00270AAA" w:rsidRPr="00D212F1" w:rsidRDefault="00270AAA" w:rsidP="00270AAA">
      <w:pPr>
        <w:pStyle w:val="Sinespaciado"/>
        <w:jc w:val="center"/>
        <w:rPr>
          <w:rFonts w:ascii="Arial Narrow" w:hAnsi="Arial Narrow"/>
          <w:b/>
          <w:bCs/>
          <w:sz w:val="24"/>
          <w:szCs w:val="24"/>
        </w:rPr>
      </w:pPr>
    </w:p>
    <w:p w14:paraId="603D84A8" w14:textId="7557F5AE" w:rsidR="00EA02D0" w:rsidRPr="00D212F1" w:rsidRDefault="00EA02D0" w:rsidP="006B1CAB">
      <w:pPr>
        <w:pStyle w:val="Sinespaciado"/>
        <w:ind w:left="1416"/>
        <w:jc w:val="both"/>
        <w:rPr>
          <w:rFonts w:ascii="Arial Narrow" w:hAnsi="Arial Narrow"/>
          <w:b/>
          <w:bCs/>
          <w:sz w:val="24"/>
          <w:szCs w:val="24"/>
        </w:rPr>
      </w:pPr>
      <w:r w:rsidRPr="00D212F1">
        <w:rPr>
          <w:rFonts w:ascii="Arial Narrow" w:hAnsi="Arial Narrow"/>
          <w:b/>
          <w:bCs/>
          <w:sz w:val="24"/>
          <w:szCs w:val="24"/>
        </w:rPr>
        <w:t>SECRETARIO JUDICIAL</w:t>
      </w:r>
      <w:r w:rsidR="004E48CC" w:rsidRPr="00D212F1">
        <w:rPr>
          <w:rFonts w:ascii="Arial Narrow" w:hAnsi="Arial Narrow"/>
          <w:b/>
          <w:bCs/>
          <w:sz w:val="24"/>
          <w:szCs w:val="24"/>
        </w:rPr>
        <w:t xml:space="preserve"> </w:t>
      </w:r>
      <w:r w:rsidR="004E48CC" w:rsidRPr="00D212F1">
        <w:rPr>
          <w:rFonts w:ascii="Arial Narrow" w:hAnsi="Arial Narrow"/>
          <w:b/>
          <w:bCs/>
          <w:sz w:val="24"/>
          <w:szCs w:val="24"/>
        </w:rPr>
        <w:tab/>
      </w:r>
      <w:r w:rsidR="00D212F1" w:rsidRPr="00D212F1">
        <w:rPr>
          <w:rFonts w:ascii="Arial Narrow" w:hAnsi="Arial Narrow"/>
          <w:b/>
          <w:bCs/>
          <w:sz w:val="24"/>
          <w:szCs w:val="24"/>
        </w:rPr>
        <w:t>(…indicar los nombres y apellidos…)</w:t>
      </w:r>
    </w:p>
    <w:p w14:paraId="2E8DB3A5" w14:textId="7BA57979" w:rsidR="00EA02D0" w:rsidRPr="00D212F1" w:rsidRDefault="00EA02D0" w:rsidP="006B1CAB">
      <w:pPr>
        <w:pStyle w:val="Sinespaciado"/>
        <w:ind w:left="1416"/>
        <w:jc w:val="both"/>
        <w:rPr>
          <w:rFonts w:ascii="Arial Narrow" w:hAnsi="Arial Narrow"/>
          <w:b/>
          <w:bCs/>
          <w:sz w:val="24"/>
          <w:szCs w:val="24"/>
        </w:rPr>
      </w:pPr>
      <w:r w:rsidRPr="00D212F1">
        <w:rPr>
          <w:rFonts w:ascii="Arial Narrow" w:hAnsi="Arial Narrow"/>
          <w:b/>
          <w:bCs/>
          <w:sz w:val="24"/>
          <w:szCs w:val="24"/>
        </w:rPr>
        <w:t xml:space="preserve">EXPEDIENTE </w:t>
      </w:r>
      <w:r w:rsidR="004E48CC" w:rsidRPr="00D212F1">
        <w:rPr>
          <w:rFonts w:ascii="Arial Narrow" w:hAnsi="Arial Narrow"/>
          <w:b/>
          <w:bCs/>
          <w:sz w:val="24"/>
          <w:szCs w:val="24"/>
        </w:rPr>
        <w:tab/>
      </w:r>
      <w:r w:rsidR="004E48CC" w:rsidRPr="00D212F1">
        <w:rPr>
          <w:rFonts w:ascii="Arial Narrow" w:hAnsi="Arial Narrow"/>
          <w:b/>
          <w:bCs/>
          <w:sz w:val="24"/>
          <w:szCs w:val="24"/>
        </w:rPr>
        <w:tab/>
      </w:r>
      <w:r w:rsidR="004E48CC" w:rsidRPr="00D212F1">
        <w:rPr>
          <w:rFonts w:ascii="Arial Narrow" w:hAnsi="Arial Narrow"/>
          <w:b/>
          <w:bCs/>
          <w:sz w:val="24"/>
          <w:szCs w:val="24"/>
        </w:rPr>
        <w:tab/>
      </w:r>
      <w:r w:rsidR="00D212F1" w:rsidRPr="00D212F1">
        <w:rPr>
          <w:rFonts w:ascii="Arial Narrow" w:hAnsi="Arial Narrow"/>
          <w:b/>
          <w:bCs/>
          <w:sz w:val="24"/>
          <w:szCs w:val="24"/>
        </w:rPr>
        <w:t>(…indicar el número del expediente judicial…)</w:t>
      </w:r>
    </w:p>
    <w:p w14:paraId="68F3CADA" w14:textId="182C3FE3" w:rsidR="00EA02D0" w:rsidRPr="00D212F1" w:rsidRDefault="00EA02D0" w:rsidP="006B1CAB">
      <w:pPr>
        <w:pStyle w:val="Sinespaciado"/>
        <w:ind w:left="1416"/>
        <w:jc w:val="both"/>
        <w:rPr>
          <w:rFonts w:ascii="Arial Narrow" w:hAnsi="Arial Narrow"/>
          <w:b/>
          <w:bCs/>
          <w:sz w:val="24"/>
          <w:szCs w:val="24"/>
        </w:rPr>
      </w:pPr>
      <w:r w:rsidRPr="00D212F1">
        <w:rPr>
          <w:rFonts w:ascii="Arial Narrow" w:hAnsi="Arial Narrow"/>
          <w:b/>
          <w:bCs/>
          <w:sz w:val="24"/>
          <w:szCs w:val="24"/>
        </w:rPr>
        <w:t xml:space="preserve">CUADERNO </w:t>
      </w:r>
      <w:r w:rsidR="004E48CC" w:rsidRPr="00D212F1">
        <w:rPr>
          <w:rFonts w:ascii="Arial Narrow" w:hAnsi="Arial Narrow"/>
          <w:b/>
          <w:bCs/>
          <w:sz w:val="24"/>
          <w:szCs w:val="24"/>
        </w:rPr>
        <w:tab/>
      </w:r>
      <w:r w:rsidR="004E48CC" w:rsidRPr="00D212F1">
        <w:rPr>
          <w:rFonts w:ascii="Arial Narrow" w:hAnsi="Arial Narrow"/>
          <w:b/>
          <w:bCs/>
          <w:sz w:val="24"/>
          <w:szCs w:val="24"/>
        </w:rPr>
        <w:tab/>
      </w:r>
      <w:r w:rsidR="004E48CC" w:rsidRPr="00D212F1">
        <w:rPr>
          <w:rFonts w:ascii="Arial Narrow" w:hAnsi="Arial Narrow"/>
          <w:b/>
          <w:bCs/>
          <w:sz w:val="24"/>
          <w:szCs w:val="24"/>
        </w:rPr>
        <w:tab/>
      </w:r>
      <w:r w:rsidRPr="00D212F1">
        <w:rPr>
          <w:rFonts w:ascii="Arial Narrow" w:hAnsi="Arial Narrow"/>
          <w:b/>
          <w:bCs/>
          <w:sz w:val="24"/>
          <w:szCs w:val="24"/>
        </w:rPr>
        <w:t>Queja</w:t>
      </w:r>
      <w:r w:rsidR="00833679" w:rsidRPr="00D212F1">
        <w:rPr>
          <w:rStyle w:val="Refdenotaalpie"/>
          <w:rFonts w:ascii="Arial Narrow" w:hAnsi="Arial Narrow"/>
          <w:b/>
          <w:bCs/>
          <w:sz w:val="24"/>
          <w:szCs w:val="24"/>
        </w:rPr>
        <w:footnoteReference w:id="1"/>
      </w:r>
    </w:p>
    <w:p w14:paraId="580752ED" w14:textId="6296ECC1" w:rsidR="00EA02D0" w:rsidRPr="00D212F1" w:rsidRDefault="00EA02D0" w:rsidP="006B1CAB">
      <w:pPr>
        <w:pStyle w:val="Sinespaciado"/>
        <w:ind w:left="1416"/>
        <w:jc w:val="both"/>
        <w:rPr>
          <w:rFonts w:ascii="Arial Narrow" w:hAnsi="Arial Narrow"/>
          <w:b/>
          <w:bCs/>
          <w:sz w:val="24"/>
          <w:szCs w:val="24"/>
        </w:rPr>
      </w:pPr>
      <w:r w:rsidRPr="00D212F1">
        <w:rPr>
          <w:rFonts w:ascii="Arial Narrow" w:hAnsi="Arial Narrow"/>
          <w:b/>
          <w:bCs/>
          <w:sz w:val="24"/>
          <w:szCs w:val="24"/>
        </w:rPr>
        <w:t xml:space="preserve">ESCRITO </w:t>
      </w:r>
      <w:r w:rsidR="004E48CC" w:rsidRPr="00D212F1">
        <w:rPr>
          <w:rFonts w:ascii="Arial Narrow" w:hAnsi="Arial Narrow"/>
          <w:b/>
          <w:bCs/>
          <w:sz w:val="24"/>
          <w:szCs w:val="24"/>
        </w:rPr>
        <w:tab/>
      </w:r>
      <w:r w:rsidR="004E48CC" w:rsidRPr="00D212F1">
        <w:rPr>
          <w:rFonts w:ascii="Arial Narrow" w:hAnsi="Arial Narrow"/>
          <w:b/>
          <w:bCs/>
          <w:sz w:val="24"/>
          <w:szCs w:val="24"/>
        </w:rPr>
        <w:tab/>
      </w:r>
      <w:r w:rsidR="004E48CC" w:rsidRPr="00D212F1">
        <w:rPr>
          <w:rFonts w:ascii="Arial Narrow" w:hAnsi="Arial Narrow"/>
          <w:b/>
          <w:bCs/>
          <w:sz w:val="24"/>
          <w:szCs w:val="24"/>
        </w:rPr>
        <w:tab/>
      </w:r>
      <w:r w:rsidRPr="00D212F1">
        <w:rPr>
          <w:rFonts w:ascii="Arial Narrow" w:hAnsi="Arial Narrow"/>
          <w:b/>
          <w:bCs/>
          <w:sz w:val="24"/>
          <w:szCs w:val="24"/>
        </w:rPr>
        <w:t>01-2021</w:t>
      </w:r>
    </w:p>
    <w:p w14:paraId="04EBB0E0" w14:textId="1E5CB0D1" w:rsidR="00EA02D0" w:rsidRPr="00D212F1" w:rsidRDefault="00EA02D0" w:rsidP="006B1CAB">
      <w:pPr>
        <w:pStyle w:val="Sinespaciado"/>
        <w:ind w:left="1416"/>
        <w:jc w:val="both"/>
        <w:rPr>
          <w:rFonts w:ascii="Arial Narrow" w:hAnsi="Arial Narrow"/>
          <w:b/>
          <w:bCs/>
          <w:sz w:val="24"/>
          <w:szCs w:val="24"/>
        </w:rPr>
      </w:pPr>
      <w:r w:rsidRPr="00D212F1">
        <w:rPr>
          <w:rFonts w:ascii="Arial Narrow" w:hAnsi="Arial Narrow"/>
          <w:b/>
          <w:bCs/>
          <w:sz w:val="24"/>
          <w:szCs w:val="24"/>
        </w:rPr>
        <w:t xml:space="preserve">SUMILLA </w:t>
      </w:r>
      <w:r w:rsidR="004E48CC" w:rsidRPr="00D212F1">
        <w:rPr>
          <w:rFonts w:ascii="Arial Narrow" w:hAnsi="Arial Narrow"/>
          <w:b/>
          <w:bCs/>
          <w:sz w:val="24"/>
          <w:szCs w:val="24"/>
        </w:rPr>
        <w:tab/>
      </w:r>
      <w:r w:rsidR="004E48CC" w:rsidRPr="00D212F1">
        <w:rPr>
          <w:rFonts w:ascii="Arial Narrow" w:hAnsi="Arial Narrow"/>
          <w:b/>
          <w:bCs/>
          <w:sz w:val="24"/>
          <w:szCs w:val="24"/>
        </w:rPr>
        <w:tab/>
      </w:r>
      <w:r w:rsidR="004E48CC" w:rsidRPr="00D212F1">
        <w:rPr>
          <w:rFonts w:ascii="Arial Narrow" w:hAnsi="Arial Narrow"/>
          <w:b/>
          <w:bCs/>
          <w:sz w:val="24"/>
          <w:szCs w:val="24"/>
        </w:rPr>
        <w:tab/>
      </w:r>
      <w:r w:rsidRPr="00D212F1">
        <w:rPr>
          <w:rFonts w:ascii="Arial Narrow" w:hAnsi="Arial Narrow"/>
          <w:b/>
          <w:bCs/>
          <w:sz w:val="24"/>
          <w:szCs w:val="24"/>
        </w:rPr>
        <w:t>Interpongo Recurso de Queja por denegatoria de recurso de apelación de sentencia</w:t>
      </w:r>
    </w:p>
    <w:p w14:paraId="64F7FE51" w14:textId="77777777" w:rsidR="004E48CC" w:rsidRPr="00D212F1" w:rsidRDefault="004E48CC" w:rsidP="006B1CAB">
      <w:pPr>
        <w:pStyle w:val="Sinespaciado"/>
        <w:ind w:left="1416"/>
        <w:jc w:val="both"/>
        <w:rPr>
          <w:rFonts w:ascii="Arial Narrow" w:hAnsi="Arial Narrow"/>
          <w:b/>
          <w:bCs/>
          <w:sz w:val="24"/>
          <w:szCs w:val="24"/>
        </w:rPr>
      </w:pPr>
    </w:p>
    <w:p w14:paraId="1869940F" w14:textId="35B5D23D" w:rsidR="00EA02D0" w:rsidRPr="00D212F1" w:rsidRDefault="004A3D57" w:rsidP="006B1CAB">
      <w:pPr>
        <w:pStyle w:val="Sinespaciado"/>
        <w:jc w:val="both"/>
        <w:rPr>
          <w:rFonts w:ascii="Arial Narrow" w:hAnsi="Arial Narrow"/>
          <w:b/>
          <w:bCs/>
          <w:sz w:val="24"/>
          <w:szCs w:val="24"/>
        </w:rPr>
      </w:pPr>
      <w:r w:rsidRPr="00D212F1">
        <w:rPr>
          <w:rFonts w:ascii="Arial Narrow" w:hAnsi="Arial Narrow"/>
          <w:b/>
          <w:bCs/>
          <w:sz w:val="24"/>
          <w:szCs w:val="24"/>
        </w:rPr>
        <w:t xml:space="preserve">SEÑOR JUEZ DEL </w:t>
      </w:r>
      <w:r w:rsidR="00D212F1">
        <w:rPr>
          <w:rFonts w:ascii="Arial Narrow" w:hAnsi="Arial Narrow"/>
          <w:b/>
          <w:bCs/>
          <w:sz w:val="24"/>
          <w:szCs w:val="24"/>
        </w:rPr>
        <w:t>(…indicar la denominación del juzgado, por ejemplo, Primero Juzgado Especializado de Trabajo…)</w:t>
      </w:r>
    </w:p>
    <w:p w14:paraId="0A457EBD" w14:textId="77777777" w:rsidR="004E48CC" w:rsidRPr="00D212F1" w:rsidRDefault="004E48CC" w:rsidP="006B1CAB">
      <w:pPr>
        <w:pStyle w:val="Sinespaciado"/>
        <w:jc w:val="both"/>
        <w:rPr>
          <w:rFonts w:ascii="Arial Narrow" w:hAnsi="Arial Narrow"/>
          <w:b/>
          <w:bCs/>
          <w:sz w:val="24"/>
          <w:szCs w:val="24"/>
        </w:rPr>
      </w:pPr>
    </w:p>
    <w:p w14:paraId="1447E700" w14:textId="5724F51C" w:rsidR="004A3D57" w:rsidRPr="00D212F1" w:rsidRDefault="00D212F1" w:rsidP="006B1CAB">
      <w:pPr>
        <w:pStyle w:val="Sinespaciado"/>
        <w:ind w:left="1416"/>
        <w:jc w:val="both"/>
        <w:rPr>
          <w:rFonts w:ascii="Arial Narrow" w:hAnsi="Arial Narrow"/>
          <w:sz w:val="24"/>
          <w:szCs w:val="24"/>
        </w:rPr>
      </w:pPr>
      <w:r>
        <w:rPr>
          <w:rFonts w:ascii="Arial Narrow" w:hAnsi="Arial Narrow"/>
          <w:b/>
          <w:bCs/>
          <w:sz w:val="24"/>
          <w:szCs w:val="24"/>
        </w:rPr>
        <w:t>(…nombres y apellidos del recurrente…)</w:t>
      </w:r>
      <w:r w:rsidR="004A3D57" w:rsidRPr="00D212F1">
        <w:rPr>
          <w:rFonts w:ascii="Arial Narrow" w:hAnsi="Arial Narrow"/>
          <w:sz w:val="24"/>
          <w:szCs w:val="24"/>
        </w:rPr>
        <w:t xml:space="preserve"> en el proceso laboral de </w:t>
      </w:r>
      <w:r>
        <w:rPr>
          <w:rFonts w:ascii="Arial Narrow" w:hAnsi="Arial Narrow"/>
          <w:sz w:val="24"/>
          <w:szCs w:val="24"/>
        </w:rPr>
        <w:t>(…indicar la materia del proceso…)</w:t>
      </w:r>
      <w:r w:rsidR="004A3D57" w:rsidRPr="00D212F1">
        <w:rPr>
          <w:rFonts w:ascii="Arial Narrow" w:hAnsi="Arial Narrow"/>
          <w:sz w:val="24"/>
          <w:szCs w:val="24"/>
        </w:rPr>
        <w:t xml:space="preserve"> que sigue en contra de </w:t>
      </w:r>
      <w:r>
        <w:rPr>
          <w:rFonts w:ascii="Arial Narrow" w:hAnsi="Arial Narrow"/>
          <w:sz w:val="24"/>
          <w:szCs w:val="24"/>
        </w:rPr>
        <w:t>(…)</w:t>
      </w:r>
      <w:r w:rsidR="004A3D57" w:rsidRPr="00D212F1">
        <w:rPr>
          <w:rFonts w:ascii="Arial Narrow" w:hAnsi="Arial Narrow"/>
          <w:sz w:val="24"/>
          <w:szCs w:val="24"/>
        </w:rPr>
        <w:t>; a Ud., respetuosamente, digo:</w:t>
      </w:r>
    </w:p>
    <w:p w14:paraId="6FA435B2" w14:textId="77777777" w:rsidR="004E48CC" w:rsidRPr="00D212F1" w:rsidRDefault="004E48CC" w:rsidP="006B1CAB">
      <w:pPr>
        <w:pStyle w:val="Sinespaciado"/>
        <w:jc w:val="both"/>
        <w:rPr>
          <w:rFonts w:ascii="Arial Narrow" w:hAnsi="Arial Narrow"/>
          <w:sz w:val="24"/>
          <w:szCs w:val="24"/>
        </w:rPr>
      </w:pPr>
    </w:p>
    <w:p w14:paraId="652F1317" w14:textId="09ACE33B" w:rsidR="00430022" w:rsidRPr="00D212F1" w:rsidRDefault="00430022" w:rsidP="006B1CAB">
      <w:pPr>
        <w:pStyle w:val="Sinespaciado"/>
        <w:jc w:val="both"/>
        <w:rPr>
          <w:rFonts w:ascii="Arial Narrow" w:hAnsi="Arial Narrow"/>
          <w:sz w:val="24"/>
          <w:szCs w:val="24"/>
        </w:rPr>
      </w:pPr>
      <w:r w:rsidRPr="00D212F1">
        <w:rPr>
          <w:rFonts w:ascii="Arial Narrow" w:hAnsi="Arial Narrow"/>
          <w:sz w:val="24"/>
          <w:szCs w:val="24"/>
        </w:rPr>
        <w:t xml:space="preserve">El artículo 4, numeral 4.2, literal b) de la Ley 29497 – Nueva Ley Procesal del Trabajo – indica </w:t>
      </w:r>
      <w:r w:rsidRPr="00D212F1">
        <w:rPr>
          <w:rFonts w:ascii="Arial Narrow" w:hAnsi="Arial Narrow"/>
          <w:i/>
          <w:iCs/>
          <w:sz w:val="24"/>
          <w:szCs w:val="24"/>
        </w:rPr>
        <w:t>“4.2 Las salas laborales de las cortes superiores son competentes para conocer de los siguientes recursos”: “b) del recurso de queja por denegatoria del recurso de apelación o por haber sido concedido en efecto distinto al establecido en la ley”.</w:t>
      </w:r>
    </w:p>
    <w:p w14:paraId="489601C2" w14:textId="77777777" w:rsidR="004E48CC" w:rsidRPr="00D212F1" w:rsidRDefault="004E48CC" w:rsidP="006B1CAB">
      <w:pPr>
        <w:pStyle w:val="Sinespaciado"/>
        <w:jc w:val="both"/>
        <w:rPr>
          <w:rFonts w:ascii="Arial Narrow" w:hAnsi="Arial Narrow"/>
          <w:sz w:val="24"/>
          <w:szCs w:val="24"/>
        </w:rPr>
      </w:pPr>
    </w:p>
    <w:p w14:paraId="6E5370AA" w14:textId="3DCE5993" w:rsidR="00EA02D0" w:rsidRPr="00D212F1" w:rsidRDefault="00EA02D0" w:rsidP="006B1CAB">
      <w:pPr>
        <w:pStyle w:val="Sinespaciado"/>
        <w:jc w:val="both"/>
        <w:rPr>
          <w:rFonts w:ascii="Arial Narrow" w:hAnsi="Arial Narrow"/>
          <w:sz w:val="24"/>
          <w:szCs w:val="24"/>
        </w:rPr>
      </w:pPr>
      <w:r w:rsidRPr="00D212F1">
        <w:rPr>
          <w:rFonts w:ascii="Arial Narrow" w:hAnsi="Arial Narrow"/>
          <w:sz w:val="24"/>
          <w:szCs w:val="24"/>
        </w:rPr>
        <w:t xml:space="preserve">Asimismo, en la Primera Disposición Complementaria de la Ley 29497 – Nueva Ley Procesal del Trabajo – se indica </w:t>
      </w:r>
      <w:r w:rsidRPr="00D212F1">
        <w:rPr>
          <w:rFonts w:ascii="Arial Narrow" w:hAnsi="Arial Narrow"/>
          <w:i/>
          <w:iCs/>
          <w:sz w:val="24"/>
          <w:szCs w:val="24"/>
        </w:rPr>
        <w:t>“En lo no previsto por esta Ley son de aplicación supletoria las normas del Código Procesal Civil”</w:t>
      </w:r>
      <w:r w:rsidRPr="00D212F1">
        <w:rPr>
          <w:rFonts w:ascii="Arial Narrow" w:hAnsi="Arial Narrow"/>
          <w:sz w:val="24"/>
          <w:szCs w:val="24"/>
        </w:rPr>
        <w:t>.</w:t>
      </w:r>
    </w:p>
    <w:p w14:paraId="304F3E09" w14:textId="77777777" w:rsidR="004E48CC" w:rsidRPr="00D212F1" w:rsidRDefault="004E48CC" w:rsidP="006B1CAB">
      <w:pPr>
        <w:pStyle w:val="Sinespaciado"/>
        <w:jc w:val="both"/>
        <w:rPr>
          <w:rFonts w:ascii="Arial Narrow" w:hAnsi="Arial Narrow"/>
          <w:sz w:val="24"/>
          <w:szCs w:val="24"/>
        </w:rPr>
      </w:pPr>
    </w:p>
    <w:p w14:paraId="6C3B0D6F" w14:textId="6B0BACBE" w:rsidR="002209F4"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De esta manera, e</w:t>
      </w:r>
      <w:r w:rsidR="002209F4" w:rsidRPr="00D212F1">
        <w:rPr>
          <w:rFonts w:ascii="Arial Narrow" w:hAnsi="Arial Narrow"/>
          <w:sz w:val="24"/>
          <w:szCs w:val="24"/>
        </w:rPr>
        <w:t xml:space="preserve">l artículo 401 del Código Procesal Civil indica </w:t>
      </w:r>
      <w:r w:rsidR="002209F4" w:rsidRPr="00D212F1">
        <w:rPr>
          <w:rFonts w:ascii="Arial Narrow" w:hAnsi="Arial Narrow"/>
          <w:i/>
          <w:iCs/>
          <w:sz w:val="24"/>
          <w:szCs w:val="24"/>
        </w:rPr>
        <w:t xml:space="preserve">“El recurso de queja tiene por objeto el reexamen de la resolución que declara inadmisible o improcedente un recurso de </w:t>
      </w:r>
      <w:r w:rsidR="002209F4" w:rsidRPr="00D212F1">
        <w:rPr>
          <w:rFonts w:ascii="Arial Narrow" w:hAnsi="Arial Narrow"/>
          <w:i/>
          <w:iCs/>
          <w:sz w:val="24"/>
          <w:szCs w:val="24"/>
        </w:rPr>
        <w:lastRenderedPageBreak/>
        <w:t>apelación. También procede contra la resolución que concede apelación en efecto distinto al solicitado”.</w:t>
      </w:r>
    </w:p>
    <w:p w14:paraId="39EEEE2F" w14:textId="77777777" w:rsidR="004E48CC" w:rsidRPr="00D212F1" w:rsidRDefault="004E48CC" w:rsidP="006B1CAB">
      <w:pPr>
        <w:pStyle w:val="Sinespaciado"/>
        <w:jc w:val="both"/>
        <w:rPr>
          <w:rFonts w:ascii="Arial Narrow" w:hAnsi="Arial Narrow"/>
          <w:sz w:val="24"/>
          <w:szCs w:val="24"/>
        </w:rPr>
      </w:pPr>
    </w:p>
    <w:p w14:paraId="66468411" w14:textId="4E7906F4" w:rsidR="001F519C" w:rsidRPr="00D212F1" w:rsidRDefault="001F519C" w:rsidP="006B1CAB">
      <w:pPr>
        <w:pStyle w:val="Sinespaciado"/>
        <w:jc w:val="both"/>
        <w:rPr>
          <w:rFonts w:ascii="Arial Narrow" w:hAnsi="Arial Narrow"/>
          <w:b/>
          <w:bCs/>
          <w:sz w:val="24"/>
          <w:szCs w:val="24"/>
        </w:rPr>
      </w:pPr>
      <w:r w:rsidRPr="00D212F1">
        <w:rPr>
          <w:rFonts w:ascii="Arial Narrow" w:hAnsi="Arial Narrow"/>
          <w:b/>
          <w:bCs/>
          <w:sz w:val="24"/>
          <w:szCs w:val="24"/>
        </w:rPr>
        <w:t>I. PETITORIO</w:t>
      </w:r>
    </w:p>
    <w:p w14:paraId="187D4A8E" w14:textId="6CCC6C32" w:rsidR="001F519C" w:rsidRPr="00D212F1" w:rsidRDefault="004E48CC" w:rsidP="006B1CAB">
      <w:pPr>
        <w:pStyle w:val="Sinespaciado"/>
        <w:jc w:val="both"/>
        <w:rPr>
          <w:rFonts w:ascii="Arial Narrow" w:hAnsi="Arial Narrow"/>
          <w:sz w:val="24"/>
          <w:szCs w:val="24"/>
        </w:rPr>
      </w:pPr>
      <w:r w:rsidRPr="00D212F1">
        <w:rPr>
          <w:rFonts w:ascii="Arial Narrow" w:hAnsi="Arial Narrow"/>
          <w:b/>
          <w:bCs/>
          <w:sz w:val="24"/>
          <w:szCs w:val="24"/>
        </w:rPr>
        <w:t>Como pretensión impugnatoria</w:t>
      </w:r>
      <w:r w:rsidRPr="00D212F1">
        <w:rPr>
          <w:rFonts w:ascii="Arial Narrow" w:hAnsi="Arial Narrow"/>
          <w:sz w:val="24"/>
          <w:szCs w:val="24"/>
        </w:rPr>
        <w:t>, i</w:t>
      </w:r>
      <w:r w:rsidR="004A3D57" w:rsidRPr="00D212F1">
        <w:rPr>
          <w:rFonts w:ascii="Arial Narrow" w:hAnsi="Arial Narrow"/>
          <w:sz w:val="24"/>
          <w:szCs w:val="24"/>
        </w:rPr>
        <w:t xml:space="preserve">nterpongo recurso de queja </w:t>
      </w:r>
      <w:r w:rsidR="001F519C" w:rsidRPr="00D212F1">
        <w:rPr>
          <w:rFonts w:ascii="Arial Narrow" w:hAnsi="Arial Narrow"/>
          <w:sz w:val="24"/>
          <w:szCs w:val="24"/>
        </w:rPr>
        <w:t>para que la Sala Superior Laboral reexamine</w:t>
      </w:r>
      <w:r w:rsidR="004A3D57" w:rsidRPr="00D212F1">
        <w:rPr>
          <w:rFonts w:ascii="Arial Narrow" w:hAnsi="Arial Narrow"/>
          <w:sz w:val="24"/>
          <w:szCs w:val="24"/>
        </w:rPr>
        <w:t xml:space="preserve"> la Resolución </w:t>
      </w:r>
      <w:r w:rsidR="00D212F1">
        <w:rPr>
          <w:rFonts w:ascii="Arial Narrow" w:hAnsi="Arial Narrow"/>
          <w:sz w:val="24"/>
          <w:szCs w:val="24"/>
        </w:rPr>
        <w:t xml:space="preserve">Nro. (…) </w:t>
      </w:r>
      <w:r w:rsidR="001F519C" w:rsidRPr="00D212F1">
        <w:rPr>
          <w:rFonts w:ascii="Arial Narrow" w:hAnsi="Arial Narrow"/>
          <w:sz w:val="24"/>
          <w:szCs w:val="24"/>
        </w:rPr>
        <w:t xml:space="preserve">que resuelve tener por no presentado mi escrito de apelación de sentencia y declarándose fundada mi queja se conceda recurso de apelación con efecto suspensivo de la Sentencia Nro. </w:t>
      </w:r>
      <w:r w:rsidR="00D212F1">
        <w:rPr>
          <w:rFonts w:ascii="Arial Narrow" w:hAnsi="Arial Narrow"/>
          <w:sz w:val="24"/>
          <w:szCs w:val="24"/>
        </w:rPr>
        <w:t>(…)</w:t>
      </w:r>
      <w:r w:rsidR="001F519C" w:rsidRPr="00D212F1">
        <w:rPr>
          <w:rFonts w:ascii="Arial Narrow" w:hAnsi="Arial Narrow"/>
          <w:sz w:val="24"/>
          <w:szCs w:val="24"/>
        </w:rPr>
        <w:t>, comunicando al inferior su decisión para que envíe el expediente o ejecute lo que corresponda</w:t>
      </w:r>
      <w:r w:rsidR="00833679" w:rsidRPr="00D212F1">
        <w:rPr>
          <w:rStyle w:val="Refdenotaalpie"/>
          <w:rFonts w:ascii="Arial Narrow" w:hAnsi="Arial Narrow"/>
          <w:sz w:val="24"/>
          <w:szCs w:val="24"/>
        </w:rPr>
        <w:footnoteReference w:id="2"/>
      </w:r>
      <w:r w:rsidR="001F519C" w:rsidRPr="00D212F1">
        <w:rPr>
          <w:rFonts w:ascii="Arial Narrow" w:hAnsi="Arial Narrow"/>
          <w:sz w:val="24"/>
          <w:szCs w:val="24"/>
        </w:rPr>
        <w:t xml:space="preserve">. </w:t>
      </w:r>
    </w:p>
    <w:p w14:paraId="55E1E09E" w14:textId="77777777" w:rsidR="004E48CC" w:rsidRPr="00D212F1" w:rsidRDefault="004E48CC" w:rsidP="006B1CAB">
      <w:pPr>
        <w:pStyle w:val="Sinespaciado"/>
        <w:jc w:val="both"/>
        <w:rPr>
          <w:rFonts w:ascii="Arial Narrow" w:hAnsi="Arial Narrow"/>
          <w:sz w:val="24"/>
          <w:szCs w:val="24"/>
        </w:rPr>
      </w:pPr>
    </w:p>
    <w:p w14:paraId="1C2BA510" w14:textId="3309B7B3" w:rsidR="00833679" w:rsidRPr="00D212F1" w:rsidRDefault="00833679" w:rsidP="006B1CAB">
      <w:pPr>
        <w:pStyle w:val="Sinespaciado"/>
        <w:jc w:val="both"/>
        <w:rPr>
          <w:rFonts w:ascii="Arial Narrow" w:hAnsi="Arial Narrow"/>
          <w:b/>
          <w:bCs/>
          <w:sz w:val="24"/>
          <w:szCs w:val="24"/>
        </w:rPr>
      </w:pPr>
      <w:r w:rsidRPr="00D212F1">
        <w:rPr>
          <w:rFonts w:ascii="Arial Narrow" w:hAnsi="Arial Narrow"/>
          <w:b/>
          <w:bCs/>
          <w:sz w:val="24"/>
          <w:szCs w:val="24"/>
        </w:rPr>
        <w:t>II. PLAZO DE INTERPOSICIÓN</w:t>
      </w:r>
    </w:p>
    <w:p w14:paraId="267B938E" w14:textId="609B8F1B" w:rsidR="00833679" w:rsidRPr="00D212F1" w:rsidRDefault="00833679" w:rsidP="006B1CAB">
      <w:pPr>
        <w:pStyle w:val="Sinespaciado"/>
        <w:jc w:val="both"/>
        <w:rPr>
          <w:rFonts w:ascii="Arial Narrow" w:hAnsi="Arial Narrow"/>
          <w:sz w:val="24"/>
          <w:szCs w:val="24"/>
        </w:rPr>
      </w:pPr>
      <w:r w:rsidRPr="00D212F1">
        <w:rPr>
          <w:rFonts w:ascii="Arial Narrow" w:hAnsi="Arial Narrow"/>
          <w:sz w:val="24"/>
          <w:szCs w:val="24"/>
        </w:rPr>
        <w:t xml:space="preserve">El artículo 403 del Código Procesal Civil indica </w:t>
      </w:r>
      <w:r w:rsidRPr="00D212F1">
        <w:rPr>
          <w:rFonts w:ascii="Arial Narrow" w:hAnsi="Arial Narrow"/>
          <w:i/>
          <w:iCs/>
          <w:sz w:val="24"/>
          <w:szCs w:val="24"/>
        </w:rPr>
        <w:t>“La queja se interpone ante el superior que denegó la apelación o la concedió en efecto distinto al pedido. El plazo para interponerla es de tres días, contado desde el día siguiente a la notificación de la resolución que deniega el recurso o de la que lo concede en efecto distinto al solicitado”</w:t>
      </w:r>
      <w:r w:rsidRPr="00D212F1">
        <w:rPr>
          <w:rFonts w:ascii="Arial Narrow" w:hAnsi="Arial Narrow"/>
          <w:sz w:val="24"/>
          <w:szCs w:val="24"/>
        </w:rPr>
        <w:t>.</w:t>
      </w:r>
      <w:r w:rsidR="001E55BC">
        <w:rPr>
          <w:rFonts w:ascii="Arial Narrow" w:hAnsi="Arial Narrow"/>
          <w:sz w:val="24"/>
          <w:szCs w:val="24"/>
        </w:rPr>
        <w:t xml:space="preserve"> </w:t>
      </w:r>
      <w:r w:rsidRPr="00D212F1">
        <w:rPr>
          <w:rFonts w:ascii="Arial Narrow" w:hAnsi="Arial Narrow"/>
          <w:sz w:val="24"/>
          <w:szCs w:val="24"/>
        </w:rPr>
        <w:t xml:space="preserve">En el presente caso, la Resolución que deniega mi recurso de apelación me fue notificada el </w:t>
      </w:r>
      <w:r w:rsidR="00D212F1">
        <w:rPr>
          <w:rFonts w:ascii="Arial Narrow" w:hAnsi="Arial Narrow"/>
          <w:sz w:val="24"/>
          <w:szCs w:val="24"/>
        </w:rPr>
        <w:t>(…)</w:t>
      </w:r>
      <w:r w:rsidRPr="00D212F1">
        <w:rPr>
          <w:rFonts w:ascii="Arial Narrow" w:hAnsi="Arial Narrow"/>
          <w:sz w:val="24"/>
          <w:szCs w:val="24"/>
        </w:rPr>
        <w:t xml:space="preserve"> por lo que el plazo de tres (3) días vence el </w:t>
      </w:r>
      <w:r w:rsidR="00D212F1">
        <w:rPr>
          <w:rFonts w:ascii="Arial Narrow" w:hAnsi="Arial Narrow"/>
          <w:sz w:val="24"/>
          <w:szCs w:val="24"/>
        </w:rPr>
        <w:t>(…)</w:t>
      </w:r>
      <w:r w:rsidRPr="00D212F1">
        <w:rPr>
          <w:rFonts w:ascii="Arial Narrow" w:hAnsi="Arial Narrow"/>
          <w:sz w:val="24"/>
          <w:szCs w:val="24"/>
        </w:rPr>
        <w:t>.</w:t>
      </w:r>
    </w:p>
    <w:p w14:paraId="171ED5F3" w14:textId="77777777" w:rsidR="004E48CC" w:rsidRPr="00D212F1" w:rsidRDefault="004E48CC" w:rsidP="006B1CAB">
      <w:pPr>
        <w:pStyle w:val="Sinespaciado"/>
        <w:jc w:val="both"/>
        <w:rPr>
          <w:rFonts w:ascii="Arial Narrow" w:hAnsi="Arial Narrow"/>
          <w:sz w:val="24"/>
          <w:szCs w:val="24"/>
        </w:rPr>
      </w:pPr>
    </w:p>
    <w:p w14:paraId="16D90C5F" w14:textId="1112BE65" w:rsidR="00833679" w:rsidRPr="00D212F1" w:rsidRDefault="00833679" w:rsidP="006B1CAB">
      <w:pPr>
        <w:pStyle w:val="Sinespaciado"/>
        <w:jc w:val="both"/>
        <w:rPr>
          <w:rFonts w:ascii="Arial Narrow" w:hAnsi="Arial Narrow"/>
          <w:b/>
          <w:bCs/>
          <w:sz w:val="24"/>
          <w:szCs w:val="24"/>
        </w:rPr>
      </w:pPr>
      <w:r w:rsidRPr="00D212F1">
        <w:rPr>
          <w:rFonts w:ascii="Arial Narrow" w:hAnsi="Arial Narrow"/>
          <w:b/>
          <w:bCs/>
          <w:sz w:val="24"/>
          <w:szCs w:val="24"/>
        </w:rPr>
        <w:t>III. REQUISITOS DEL RECURSO DE QUEJA</w:t>
      </w:r>
    </w:p>
    <w:p w14:paraId="67D5872D" w14:textId="7FEFA82A" w:rsidR="004E48CC" w:rsidRPr="00D212F1" w:rsidRDefault="00085EA5" w:rsidP="006B1CAB">
      <w:pPr>
        <w:pStyle w:val="Sinespaciado"/>
        <w:jc w:val="both"/>
        <w:rPr>
          <w:rFonts w:ascii="Arial Narrow" w:hAnsi="Arial Narrow"/>
          <w:sz w:val="24"/>
          <w:szCs w:val="24"/>
        </w:rPr>
      </w:pPr>
      <w:r w:rsidRPr="00D212F1">
        <w:rPr>
          <w:rFonts w:ascii="Arial Narrow" w:hAnsi="Arial Narrow"/>
          <w:sz w:val="24"/>
          <w:szCs w:val="24"/>
        </w:rPr>
        <w:t xml:space="preserve">El artículo 402 del Código Procesal Civil indica </w:t>
      </w:r>
      <w:r w:rsidRPr="00D212F1">
        <w:rPr>
          <w:rFonts w:ascii="Arial Narrow" w:hAnsi="Arial Narrow"/>
          <w:i/>
          <w:iCs/>
          <w:sz w:val="24"/>
          <w:szCs w:val="24"/>
        </w:rPr>
        <w:t>“El escrito en que se interpone la queja debe contener los fundamentos para la concesión del recurso denegado. Asimismo, precisará las fechas en que se notificó la resolución recurrida, se interpuso el recurso y quedó notificada la denegatoria de éste”</w:t>
      </w:r>
      <w:r w:rsidRPr="00D212F1">
        <w:rPr>
          <w:rFonts w:ascii="Arial Narrow" w:hAnsi="Arial Narrow"/>
          <w:sz w:val="24"/>
          <w:szCs w:val="24"/>
        </w:rPr>
        <w:t>.</w:t>
      </w:r>
      <w:r w:rsidR="004E48CC" w:rsidRPr="00D212F1">
        <w:rPr>
          <w:rFonts w:ascii="Arial Narrow" w:hAnsi="Arial Narrow"/>
          <w:sz w:val="24"/>
          <w:szCs w:val="24"/>
        </w:rPr>
        <w:t xml:space="preserve"> Conforme a esto, procedemos a cumplir con lo indicado:</w:t>
      </w:r>
    </w:p>
    <w:p w14:paraId="281350FD" w14:textId="77777777" w:rsidR="004E48CC" w:rsidRPr="00D212F1" w:rsidRDefault="004E48CC" w:rsidP="006B1CAB">
      <w:pPr>
        <w:pStyle w:val="Sinespaciado"/>
        <w:jc w:val="both"/>
        <w:rPr>
          <w:rFonts w:ascii="Arial Narrow" w:hAnsi="Arial Narrow"/>
          <w:sz w:val="24"/>
          <w:szCs w:val="24"/>
        </w:rPr>
      </w:pPr>
    </w:p>
    <w:p w14:paraId="1E37D267" w14:textId="0816CBF6" w:rsidR="00085EA5" w:rsidRPr="00D212F1" w:rsidRDefault="00833679" w:rsidP="006B1CAB">
      <w:pPr>
        <w:pStyle w:val="Sinespaciado"/>
        <w:jc w:val="both"/>
        <w:rPr>
          <w:rFonts w:ascii="Arial Narrow" w:hAnsi="Arial Narrow"/>
          <w:b/>
          <w:bCs/>
          <w:sz w:val="24"/>
          <w:szCs w:val="24"/>
        </w:rPr>
      </w:pPr>
      <w:r w:rsidRPr="00D212F1">
        <w:rPr>
          <w:rFonts w:ascii="Arial Narrow" w:hAnsi="Arial Narrow"/>
          <w:b/>
          <w:bCs/>
          <w:sz w:val="24"/>
          <w:szCs w:val="24"/>
        </w:rPr>
        <w:t>I</w:t>
      </w:r>
      <w:r w:rsidR="00085EA5" w:rsidRPr="00D212F1">
        <w:rPr>
          <w:rFonts w:ascii="Arial Narrow" w:hAnsi="Arial Narrow"/>
          <w:b/>
          <w:bCs/>
          <w:sz w:val="24"/>
          <w:szCs w:val="24"/>
        </w:rPr>
        <w:t>II.</w:t>
      </w:r>
      <w:r w:rsidRPr="00D212F1">
        <w:rPr>
          <w:rFonts w:ascii="Arial Narrow" w:hAnsi="Arial Narrow"/>
          <w:b/>
          <w:bCs/>
          <w:sz w:val="24"/>
          <w:szCs w:val="24"/>
        </w:rPr>
        <w:t>1</w:t>
      </w:r>
      <w:r w:rsidR="00085EA5" w:rsidRPr="00D212F1">
        <w:rPr>
          <w:rFonts w:ascii="Arial Narrow" w:hAnsi="Arial Narrow"/>
          <w:b/>
          <w:bCs/>
          <w:sz w:val="24"/>
          <w:szCs w:val="24"/>
        </w:rPr>
        <w:t xml:space="preserve"> PRECISIÓN DE FECHAS</w:t>
      </w:r>
    </w:p>
    <w:p w14:paraId="6D9B4BDF" w14:textId="77777777" w:rsidR="004E48CC" w:rsidRPr="00D212F1" w:rsidRDefault="004E48CC" w:rsidP="006B1CAB">
      <w:pPr>
        <w:pStyle w:val="Sinespaciado"/>
        <w:jc w:val="both"/>
        <w:rPr>
          <w:rFonts w:ascii="Arial Narrow" w:hAnsi="Arial Narrow"/>
          <w:b/>
          <w:bCs/>
          <w:sz w:val="24"/>
          <w:szCs w:val="24"/>
        </w:rPr>
      </w:pPr>
    </w:p>
    <w:tbl>
      <w:tblPr>
        <w:tblStyle w:val="Tablaconcuadrcula"/>
        <w:tblW w:w="0" w:type="auto"/>
        <w:tblInd w:w="421" w:type="dxa"/>
        <w:tblLook w:val="04A0" w:firstRow="1" w:lastRow="0" w:firstColumn="1" w:lastColumn="0" w:noHBand="0" w:noVBand="1"/>
      </w:tblPr>
      <w:tblGrid>
        <w:gridCol w:w="5811"/>
        <w:gridCol w:w="1418"/>
      </w:tblGrid>
      <w:tr w:rsidR="00F26387" w:rsidRPr="00D212F1" w14:paraId="7B9595E2" w14:textId="77777777" w:rsidTr="004E48CC">
        <w:tc>
          <w:tcPr>
            <w:tcW w:w="5811" w:type="dxa"/>
          </w:tcPr>
          <w:p w14:paraId="2CA0465C" w14:textId="10DB9B3C" w:rsidR="00F26387" w:rsidRPr="00D212F1" w:rsidRDefault="00F26387" w:rsidP="006B1CAB">
            <w:pPr>
              <w:pStyle w:val="Sinespaciado"/>
              <w:jc w:val="both"/>
              <w:rPr>
                <w:rFonts w:ascii="Arial Narrow" w:hAnsi="Arial Narrow"/>
                <w:sz w:val="24"/>
                <w:szCs w:val="24"/>
              </w:rPr>
            </w:pPr>
            <w:r w:rsidRPr="00D212F1">
              <w:rPr>
                <w:rFonts w:ascii="Arial Narrow" w:hAnsi="Arial Narrow"/>
                <w:sz w:val="24"/>
                <w:szCs w:val="24"/>
              </w:rPr>
              <w:t>Fecha en que se notifica la resolución recurrida</w:t>
            </w:r>
          </w:p>
        </w:tc>
        <w:tc>
          <w:tcPr>
            <w:tcW w:w="1418" w:type="dxa"/>
          </w:tcPr>
          <w:p w14:paraId="1BB7F743" w14:textId="6247E1A7" w:rsidR="00F26387"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04-06-2021</w:t>
            </w:r>
          </w:p>
        </w:tc>
      </w:tr>
      <w:tr w:rsidR="00F26387" w:rsidRPr="00D212F1" w14:paraId="666E2E18" w14:textId="77777777" w:rsidTr="004E48CC">
        <w:tc>
          <w:tcPr>
            <w:tcW w:w="5811" w:type="dxa"/>
          </w:tcPr>
          <w:p w14:paraId="34A4096C" w14:textId="6224E1E9" w:rsidR="00F26387" w:rsidRPr="00D212F1" w:rsidRDefault="00F26387" w:rsidP="006B1CAB">
            <w:pPr>
              <w:pStyle w:val="Sinespaciado"/>
              <w:jc w:val="both"/>
              <w:rPr>
                <w:rFonts w:ascii="Arial Narrow" w:hAnsi="Arial Narrow"/>
                <w:sz w:val="24"/>
                <w:szCs w:val="24"/>
              </w:rPr>
            </w:pPr>
            <w:r w:rsidRPr="00D212F1">
              <w:rPr>
                <w:rFonts w:ascii="Arial Narrow" w:hAnsi="Arial Narrow"/>
                <w:sz w:val="24"/>
                <w:szCs w:val="24"/>
              </w:rPr>
              <w:t>Fecha en que se interpuso el recurso de apelación</w:t>
            </w:r>
          </w:p>
        </w:tc>
        <w:tc>
          <w:tcPr>
            <w:tcW w:w="1418" w:type="dxa"/>
          </w:tcPr>
          <w:p w14:paraId="140A33B4" w14:textId="5F707330" w:rsidR="00F26387"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11-06-2021</w:t>
            </w:r>
          </w:p>
        </w:tc>
      </w:tr>
      <w:tr w:rsidR="00EC1E57" w:rsidRPr="00D212F1" w14:paraId="18DF8F53" w14:textId="77777777" w:rsidTr="004E48CC">
        <w:tc>
          <w:tcPr>
            <w:tcW w:w="5811" w:type="dxa"/>
          </w:tcPr>
          <w:p w14:paraId="2BEB4748" w14:textId="13687C8D" w:rsidR="00EC1E57"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Fecha en que quedó notificada la denegatoria del recurso</w:t>
            </w:r>
          </w:p>
        </w:tc>
        <w:tc>
          <w:tcPr>
            <w:tcW w:w="1418" w:type="dxa"/>
          </w:tcPr>
          <w:p w14:paraId="7C1A5298" w14:textId="540D1D97" w:rsidR="00EC1E57"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21-</w:t>
            </w:r>
            <w:r w:rsidR="00D212F1">
              <w:rPr>
                <w:rFonts w:ascii="Arial Narrow" w:hAnsi="Arial Narrow"/>
                <w:sz w:val="24"/>
                <w:szCs w:val="24"/>
              </w:rPr>
              <w:t>06</w:t>
            </w:r>
            <w:r w:rsidRPr="00D212F1">
              <w:rPr>
                <w:rFonts w:ascii="Arial Narrow" w:hAnsi="Arial Narrow"/>
                <w:sz w:val="24"/>
                <w:szCs w:val="24"/>
              </w:rPr>
              <w:t>-2021</w:t>
            </w:r>
          </w:p>
        </w:tc>
      </w:tr>
    </w:tbl>
    <w:p w14:paraId="044CC957" w14:textId="77777777" w:rsidR="004E48CC" w:rsidRPr="00D212F1" w:rsidRDefault="004E48CC" w:rsidP="006B1CAB">
      <w:pPr>
        <w:pStyle w:val="Sinespaciado"/>
        <w:jc w:val="both"/>
        <w:rPr>
          <w:rFonts w:ascii="Arial Narrow" w:hAnsi="Arial Narrow"/>
          <w:sz w:val="24"/>
          <w:szCs w:val="24"/>
        </w:rPr>
      </w:pPr>
    </w:p>
    <w:p w14:paraId="52DA3703" w14:textId="79BA89FE" w:rsidR="001F519C" w:rsidRPr="00D212F1" w:rsidRDefault="00833679" w:rsidP="006B1CAB">
      <w:pPr>
        <w:pStyle w:val="Sinespaciado"/>
        <w:jc w:val="both"/>
        <w:rPr>
          <w:rFonts w:ascii="Arial Narrow" w:hAnsi="Arial Narrow"/>
          <w:b/>
          <w:bCs/>
          <w:sz w:val="24"/>
          <w:szCs w:val="24"/>
        </w:rPr>
      </w:pPr>
      <w:r w:rsidRPr="00D212F1">
        <w:rPr>
          <w:rFonts w:ascii="Arial Narrow" w:hAnsi="Arial Narrow"/>
          <w:b/>
          <w:bCs/>
          <w:sz w:val="24"/>
          <w:szCs w:val="24"/>
        </w:rPr>
        <w:t>I</w:t>
      </w:r>
      <w:r w:rsidR="00085EA5" w:rsidRPr="00D212F1">
        <w:rPr>
          <w:rFonts w:ascii="Arial Narrow" w:hAnsi="Arial Narrow"/>
          <w:b/>
          <w:bCs/>
          <w:sz w:val="24"/>
          <w:szCs w:val="24"/>
        </w:rPr>
        <w:t>II.</w:t>
      </w:r>
      <w:r w:rsidRPr="00D212F1">
        <w:rPr>
          <w:rFonts w:ascii="Arial Narrow" w:hAnsi="Arial Narrow"/>
          <w:b/>
          <w:bCs/>
          <w:sz w:val="24"/>
          <w:szCs w:val="24"/>
        </w:rPr>
        <w:t>2</w:t>
      </w:r>
      <w:r w:rsidR="00085EA5" w:rsidRPr="00D212F1">
        <w:rPr>
          <w:rFonts w:ascii="Arial Narrow" w:hAnsi="Arial Narrow"/>
          <w:b/>
          <w:bCs/>
          <w:sz w:val="24"/>
          <w:szCs w:val="24"/>
        </w:rPr>
        <w:t xml:space="preserve"> FUNDAMENTOS PARA LA CONCESIÓN DEL RECURSO DENEGADO</w:t>
      </w:r>
    </w:p>
    <w:p w14:paraId="35D6E60C" w14:textId="0B697D0E" w:rsidR="00EC1E57"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 xml:space="preserve">1. Con fecha 04 de junio de 2021 se me notifica la Sentencia 127-2021 que resuelve </w:t>
      </w:r>
      <w:r w:rsidRPr="00D212F1">
        <w:rPr>
          <w:rFonts w:ascii="Arial Narrow" w:hAnsi="Arial Narrow"/>
          <w:i/>
          <w:iCs/>
          <w:sz w:val="24"/>
          <w:szCs w:val="24"/>
        </w:rPr>
        <w:t>“DECLARANDO</w:t>
      </w:r>
      <w:r w:rsidR="00D212F1">
        <w:rPr>
          <w:rFonts w:ascii="Arial Narrow" w:hAnsi="Arial Narrow"/>
          <w:i/>
          <w:iCs/>
          <w:sz w:val="24"/>
          <w:szCs w:val="24"/>
        </w:rPr>
        <w:t xml:space="preserve"> </w:t>
      </w:r>
      <w:r w:rsidRPr="00D212F1">
        <w:rPr>
          <w:rFonts w:ascii="Arial Narrow" w:hAnsi="Arial Narrow"/>
          <w:i/>
          <w:iCs/>
          <w:sz w:val="24"/>
          <w:szCs w:val="24"/>
        </w:rPr>
        <w:t>INFUNDADA la demanda por la pretensión de indemnización por lucro cesante, daño emergente y daño al proyecto de vida, y en cuanto al monto peticionado por daño moral”.</w:t>
      </w:r>
    </w:p>
    <w:p w14:paraId="3F3DE046" w14:textId="201FC8FC" w:rsidR="00EC1E57" w:rsidRPr="00D212F1" w:rsidRDefault="00EC1E57" w:rsidP="006B1CAB">
      <w:pPr>
        <w:pStyle w:val="Sinespaciado"/>
        <w:jc w:val="both"/>
        <w:rPr>
          <w:rFonts w:ascii="Arial Narrow" w:hAnsi="Arial Narrow"/>
          <w:sz w:val="24"/>
          <w:szCs w:val="24"/>
        </w:rPr>
      </w:pPr>
      <w:r w:rsidRPr="00D212F1">
        <w:rPr>
          <w:rFonts w:ascii="Arial Narrow" w:hAnsi="Arial Narrow"/>
          <w:sz w:val="24"/>
          <w:szCs w:val="24"/>
        </w:rPr>
        <w:t>2. No estando conforme con la Sentencia emitida, con fecha 11 de junio de 2021 presenté mi recurso de apelación dentro del plazo de ley.</w:t>
      </w:r>
    </w:p>
    <w:p w14:paraId="1FAD6AF1" w14:textId="77777777" w:rsidR="00D212F1" w:rsidRDefault="00EC1E57" w:rsidP="006B1CAB">
      <w:pPr>
        <w:pStyle w:val="Sinespaciado"/>
        <w:jc w:val="both"/>
        <w:rPr>
          <w:rFonts w:ascii="Arial Narrow" w:hAnsi="Arial Narrow"/>
          <w:sz w:val="24"/>
          <w:szCs w:val="24"/>
        </w:rPr>
      </w:pPr>
      <w:r w:rsidRPr="00D212F1">
        <w:rPr>
          <w:rFonts w:ascii="Arial Narrow" w:hAnsi="Arial Narrow"/>
          <w:sz w:val="24"/>
          <w:szCs w:val="24"/>
        </w:rPr>
        <w:t xml:space="preserve">3. </w:t>
      </w:r>
      <w:r w:rsidR="00D212F1">
        <w:rPr>
          <w:rFonts w:ascii="Arial Narrow" w:hAnsi="Arial Narrow"/>
          <w:sz w:val="24"/>
          <w:szCs w:val="24"/>
        </w:rPr>
        <w:t>(…)</w:t>
      </w:r>
    </w:p>
    <w:p w14:paraId="2764771B" w14:textId="20EBD997" w:rsidR="004B207D" w:rsidRPr="00D212F1" w:rsidRDefault="00D212F1" w:rsidP="006B1CAB">
      <w:pPr>
        <w:pStyle w:val="Sinespaciado"/>
        <w:jc w:val="both"/>
        <w:rPr>
          <w:rFonts w:ascii="Arial Narrow" w:hAnsi="Arial Narrow"/>
          <w:sz w:val="24"/>
          <w:szCs w:val="24"/>
        </w:rPr>
      </w:pPr>
      <w:r>
        <w:rPr>
          <w:rFonts w:ascii="Arial Narrow" w:hAnsi="Arial Narrow"/>
          <w:sz w:val="24"/>
          <w:szCs w:val="24"/>
        </w:rPr>
        <w:t xml:space="preserve">4. </w:t>
      </w:r>
      <w:r w:rsidR="004B207D" w:rsidRPr="00D212F1">
        <w:rPr>
          <w:rFonts w:ascii="Arial Narrow" w:hAnsi="Arial Narrow"/>
          <w:sz w:val="24"/>
          <w:szCs w:val="24"/>
        </w:rPr>
        <w:t xml:space="preserve">Con fecha 21 de </w:t>
      </w:r>
      <w:r>
        <w:rPr>
          <w:rFonts w:ascii="Arial Narrow" w:hAnsi="Arial Narrow"/>
          <w:sz w:val="24"/>
          <w:szCs w:val="24"/>
        </w:rPr>
        <w:t>junio</w:t>
      </w:r>
      <w:r w:rsidR="004B207D" w:rsidRPr="00D212F1">
        <w:rPr>
          <w:rFonts w:ascii="Arial Narrow" w:hAnsi="Arial Narrow"/>
          <w:sz w:val="24"/>
          <w:szCs w:val="24"/>
        </w:rPr>
        <w:t xml:space="preserve"> de 2021 se me notifica la Resolución 13 que en su considerando cuarto indica </w:t>
      </w:r>
      <w:r w:rsidR="004B207D" w:rsidRPr="00D212F1">
        <w:rPr>
          <w:rFonts w:ascii="Arial Narrow" w:hAnsi="Arial Narrow"/>
          <w:i/>
          <w:iCs/>
          <w:sz w:val="24"/>
          <w:szCs w:val="24"/>
        </w:rPr>
        <w:t>“Que, en el caso de autos la demandante no ha cumplido con subsanar la omisión y observación anotada en la resolución número doce, por lo que, debe hacerse efectivo el apercibimiento prevenido”</w:t>
      </w:r>
      <w:r w:rsidR="004B207D" w:rsidRPr="00D212F1">
        <w:rPr>
          <w:rFonts w:ascii="Arial Narrow" w:hAnsi="Arial Narrow"/>
          <w:sz w:val="24"/>
          <w:szCs w:val="24"/>
        </w:rPr>
        <w:t xml:space="preserve">, por lo que se resuelve </w:t>
      </w:r>
      <w:r w:rsidR="004B207D" w:rsidRPr="00D212F1">
        <w:rPr>
          <w:rFonts w:ascii="Arial Narrow" w:hAnsi="Arial Narrow"/>
          <w:b/>
          <w:bCs/>
          <w:i/>
          <w:iCs/>
          <w:sz w:val="24"/>
          <w:szCs w:val="24"/>
        </w:rPr>
        <w:t>“</w:t>
      </w:r>
      <w:r>
        <w:rPr>
          <w:rFonts w:ascii="Arial Narrow" w:hAnsi="Arial Narrow"/>
          <w:b/>
          <w:bCs/>
          <w:i/>
          <w:iCs/>
          <w:sz w:val="24"/>
          <w:szCs w:val="24"/>
        </w:rPr>
        <w:t>tener por no presentado</w:t>
      </w:r>
      <w:r w:rsidR="004B207D" w:rsidRPr="00D212F1">
        <w:rPr>
          <w:rFonts w:ascii="Arial Narrow" w:hAnsi="Arial Narrow"/>
          <w:b/>
          <w:bCs/>
          <w:i/>
          <w:iCs/>
          <w:sz w:val="24"/>
          <w:szCs w:val="24"/>
        </w:rPr>
        <w:t xml:space="preserve"> el escrito de apelación de sentencia”</w:t>
      </w:r>
      <w:r w:rsidR="004B207D" w:rsidRPr="00D212F1">
        <w:rPr>
          <w:rFonts w:ascii="Arial Narrow" w:hAnsi="Arial Narrow"/>
          <w:sz w:val="24"/>
          <w:szCs w:val="24"/>
        </w:rPr>
        <w:t>.</w:t>
      </w:r>
    </w:p>
    <w:p w14:paraId="5693E5F3" w14:textId="57B12889" w:rsidR="00C54E58" w:rsidRPr="00D212F1" w:rsidRDefault="00D212F1" w:rsidP="00D212F1">
      <w:pPr>
        <w:pStyle w:val="Sinespaciado"/>
        <w:jc w:val="both"/>
        <w:rPr>
          <w:rFonts w:ascii="Arial Narrow" w:hAnsi="Arial Narrow"/>
          <w:i/>
          <w:iCs/>
          <w:sz w:val="24"/>
          <w:szCs w:val="24"/>
        </w:rPr>
      </w:pPr>
      <w:r>
        <w:rPr>
          <w:rFonts w:ascii="Arial Narrow" w:hAnsi="Arial Narrow"/>
          <w:sz w:val="24"/>
          <w:szCs w:val="24"/>
        </w:rPr>
        <w:t>5</w:t>
      </w:r>
      <w:r w:rsidR="00C54E58" w:rsidRPr="00D212F1">
        <w:rPr>
          <w:rFonts w:ascii="Arial Narrow" w:hAnsi="Arial Narrow"/>
          <w:sz w:val="24"/>
          <w:szCs w:val="24"/>
        </w:rPr>
        <w:t xml:space="preserve">. La declaración de tener por no presentado el recurso de apelación de sentencia resulta desproporcional por cuanto </w:t>
      </w:r>
      <w:r>
        <w:rPr>
          <w:rFonts w:ascii="Arial Narrow" w:hAnsi="Arial Narrow"/>
          <w:sz w:val="24"/>
          <w:szCs w:val="24"/>
        </w:rPr>
        <w:t>(…)</w:t>
      </w:r>
    </w:p>
    <w:p w14:paraId="6A60DA6A" w14:textId="59E247BB" w:rsidR="00E347F9" w:rsidRPr="00D212F1" w:rsidRDefault="00D212F1" w:rsidP="006B1CAB">
      <w:pPr>
        <w:pStyle w:val="Sinespaciado"/>
        <w:jc w:val="both"/>
        <w:rPr>
          <w:rFonts w:ascii="Arial Narrow" w:hAnsi="Arial Narrow"/>
          <w:sz w:val="24"/>
          <w:szCs w:val="24"/>
        </w:rPr>
      </w:pPr>
      <w:r>
        <w:rPr>
          <w:rFonts w:ascii="Arial Narrow" w:hAnsi="Arial Narrow"/>
          <w:sz w:val="24"/>
          <w:szCs w:val="24"/>
        </w:rPr>
        <w:lastRenderedPageBreak/>
        <w:t>6</w:t>
      </w:r>
      <w:r w:rsidR="00E347F9" w:rsidRPr="00D212F1">
        <w:rPr>
          <w:rFonts w:ascii="Arial Narrow" w:hAnsi="Arial Narrow"/>
          <w:sz w:val="24"/>
          <w:szCs w:val="24"/>
        </w:rPr>
        <w:t xml:space="preserve">. Conforme a esto, tener por no presentado mi recurso de apelación pese a la presentación del arancel judicial por recurso de apelación constituye un acto desproporcional que contraviene el artículo X del Código Procesal Civil que indica </w:t>
      </w:r>
      <w:r w:rsidR="00E347F9" w:rsidRPr="00D212F1">
        <w:rPr>
          <w:rFonts w:ascii="Arial Narrow" w:hAnsi="Arial Narrow"/>
          <w:b/>
          <w:bCs/>
          <w:i/>
          <w:iCs/>
          <w:sz w:val="24"/>
          <w:szCs w:val="24"/>
        </w:rPr>
        <w:t>“El proceso tiene dos instancias, salvo disposición legal distinta”</w:t>
      </w:r>
      <w:r>
        <w:rPr>
          <w:rFonts w:ascii="Arial Narrow" w:hAnsi="Arial Narrow"/>
          <w:b/>
          <w:bCs/>
          <w:i/>
          <w:iCs/>
          <w:sz w:val="24"/>
          <w:szCs w:val="24"/>
        </w:rPr>
        <w:t>.</w:t>
      </w:r>
    </w:p>
    <w:p w14:paraId="7733F4F7" w14:textId="248E3B77" w:rsidR="00E347F9" w:rsidRPr="00D212F1" w:rsidRDefault="00D212F1" w:rsidP="006B1CAB">
      <w:pPr>
        <w:pStyle w:val="Sinespaciado"/>
        <w:jc w:val="both"/>
        <w:rPr>
          <w:rFonts w:ascii="Arial Narrow" w:hAnsi="Arial Narrow"/>
          <w:sz w:val="24"/>
          <w:szCs w:val="24"/>
        </w:rPr>
      </w:pPr>
      <w:r>
        <w:rPr>
          <w:rFonts w:ascii="Arial Narrow" w:hAnsi="Arial Narrow"/>
          <w:sz w:val="24"/>
          <w:szCs w:val="24"/>
        </w:rPr>
        <w:t>7</w:t>
      </w:r>
      <w:r w:rsidR="00E347F9" w:rsidRPr="00D212F1">
        <w:rPr>
          <w:rFonts w:ascii="Arial Narrow" w:hAnsi="Arial Narrow"/>
          <w:sz w:val="24"/>
          <w:szCs w:val="24"/>
        </w:rPr>
        <w:t>. De esta manera, solicito se declare fundado el recurso de queja emitiéndose el concesorio de recurso de apelación contra la sentencia emitida en primera instancia.</w:t>
      </w:r>
    </w:p>
    <w:p w14:paraId="1541B5FE" w14:textId="77777777" w:rsidR="00EF6500" w:rsidRPr="00D212F1" w:rsidRDefault="00EF6500" w:rsidP="006B1CAB">
      <w:pPr>
        <w:pStyle w:val="Sinespaciado"/>
        <w:jc w:val="both"/>
        <w:rPr>
          <w:rFonts w:ascii="Arial Narrow" w:hAnsi="Arial Narrow"/>
          <w:sz w:val="24"/>
          <w:szCs w:val="24"/>
        </w:rPr>
      </w:pPr>
    </w:p>
    <w:p w14:paraId="7F7EC2A3" w14:textId="16EF0245" w:rsidR="00085EA5" w:rsidRPr="00D212F1" w:rsidRDefault="00085EA5" w:rsidP="006B1CAB">
      <w:pPr>
        <w:pStyle w:val="Sinespaciado"/>
        <w:jc w:val="both"/>
        <w:rPr>
          <w:rFonts w:ascii="Arial Narrow" w:hAnsi="Arial Narrow"/>
          <w:b/>
          <w:bCs/>
          <w:sz w:val="24"/>
          <w:szCs w:val="24"/>
        </w:rPr>
      </w:pPr>
      <w:r w:rsidRPr="00D212F1">
        <w:rPr>
          <w:rFonts w:ascii="Arial Narrow" w:hAnsi="Arial Narrow"/>
          <w:b/>
          <w:bCs/>
          <w:sz w:val="24"/>
          <w:szCs w:val="24"/>
        </w:rPr>
        <w:t>IV. ANEXOS</w:t>
      </w:r>
    </w:p>
    <w:p w14:paraId="3AA60763" w14:textId="14EF8FEB" w:rsidR="002209F4" w:rsidRPr="00D212F1" w:rsidRDefault="002209F4" w:rsidP="006B1CAB">
      <w:pPr>
        <w:pStyle w:val="Sinespaciado"/>
        <w:jc w:val="both"/>
        <w:rPr>
          <w:rFonts w:ascii="Arial Narrow" w:hAnsi="Arial Narrow"/>
          <w:sz w:val="24"/>
          <w:szCs w:val="24"/>
        </w:rPr>
      </w:pPr>
      <w:r w:rsidRPr="00D212F1">
        <w:rPr>
          <w:rFonts w:ascii="Arial Narrow" w:hAnsi="Arial Narrow"/>
          <w:sz w:val="24"/>
          <w:szCs w:val="24"/>
        </w:rPr>
        <w:t xml:space="preserve">El artículo 402 del Código Procesal Civil indica </w:t>
      </w:r>
      <w:r w:rsidRPr="00D212F1">
        <w:rPr>
          <w:rFonts w:ascii="Arial Narrow" w:hAnsi="Arial Narrow"/>
          <w:i/>
          <w:iCs/>
          <w:sz w:val="24"/>
          <w:szCs w:val="24"/>
        </w:rPr>
        <w:t>“Al escrito que contiene el recurso se acompaña, además del recibo que acredita el pago de la tasa correspondiente, copia simple con el sello y la firma del Abogado del recurrente en cada una, y bajo responsabilidad de su autenticidad, de los siguientes actuados:</w:t>
      </w:r>
      <w:r w:rsidR="00085EA5" w:rsidRPr="00D212F1">
        <w:rPr>
          <w:rFonts w:ascii="Arial Narrow" w:hAnsi="Arial Narrow"/>
          <w:i/>
          <w:iCs/>
          <w:sz w:val="24"/>
          <w:szCs w:val="24"/>
        </w:rPr>
        <w:t xml:space="preserve"> </w:t>
      </w:r>
      <w:r w:rsidRPr="00D212F1">
        <w:rPr>
          <w:rFonts w:ascii="Arial Narrow" w:hAnsi="Arial Narrow"/>
          <w:i/>
          <w:iCs/>
          <w:sz w:val="24"/>
          <w:szCs w:val="24"/>
        </w:rPr>
        <w:t>1.  Escrito que motivó la resolución recurrida y, en su caso, los referentes a su tramitación.</w:t>
      </w:r>
      <w:r w:rsidR="00085EA5" w:rsidRPr="00D212F1">
        <w:rPr>
          <w:rFonts w:ascii="Arial Narrow" w:hAnsi="Arial Narrow"/>
          <w:i/>
          <w:iCs/>
          <w:sz w:val="24"/>
          <w:szCs w:val="24"/>
        </w:rPr>
        <w:t xml:space="preserve"> </w:t>
      </w:r>
      <w:r w:rsidRPr="00D212F1">
        <w:rPr>
          <w:rFonts w:ascii="Arial Narrow" w:hAnsi="Arial Narrow"/>
          <w:i/>
          <w:iCs/>
          <w:sz w:val="24"/>
          <w:szCs w:val="24"/>
        </w:rPr>
        <w:t>2.  Resolución recurrida.</w:t>
      </w:r>
      <w:r w:rsidR="00085EA5" w:rsidRPr="00D212F1">
        <w:rPr>
          <w:rFonts w:ascii="Arial Narrow" w:hAnsi="Arial Narrow"/>
          <w:i/>
          <w:iCs/>
          <w:sz w:val="24"/>
          <w:szCs w:val="24"/>
        </w:rPr>
        <w:t xml:space="preserve"> </w:t>
      </w:r>
      <w:r w:rsidRPr="00D212F1">
        <w:rPr>
          <w:rFonts w:ascii="Arial Narrow" w:hAnsi="Arial Narrow"/>
          <w:i/>
          <w:iCs/>
          <w:sz w:val="24"/>
          <w:szCs w:val="24"/>
        </w:rPr>
        <w:t>3.  Escrito en que se recurre.</w:t>
      </w:r>
      <w:r w:rsidR="00085EA5" w:rsidRPr="00D212F1">
        <w:rPr>
          <w:rFonts w:ascii="Arial Narrow" w:hAnsi="Arial Narrow"/>
          <w:i/>
          <w:iCs/>
          <w:sz w:val="24"/>
          <w:szCs w:val="24"/>
        </w:rPr>
        <w:t xml:space="preserve"> </w:t>
      </w:r>
      <w:r w:rsidRPr="00D212F1">
        <w:rPr>
          <w:rFonts w:ascii="Arial Narrow" w:hAnsi="Arial Narrow"/>
          <w:i/>
          <w:iCs/>
          <w:sz w:val="24"/>
          <w:szCs w:val="24"/>
        </w:rPr>
        <w:t>4.  Resolución denegatoria</w:t>
      </w:r>
      <w:r w:rsidR="00085EA5" w:rsidRPr="00D212F1">
        <w:rPr>
          <w:rFonts w:ascii="Arial Narrow" w:hAnsi="Arial Narrow"/>
          <w:i/>
          <w:iCs/>
          <w:sz w:val="24"/>
          <w:szCs w:val="24"/>
        </w:rPr>
        <w:t>”</w:t>
      </w:r>
      <w:r w:rsidRPr="00D212F1">
        <w:rPr>
          <w:rFonts w:ascii="Arial Narrow" w:hAnsi="Arial Narrow"/>
          <w:sz w:val="24"/>
          <w:szCs w:val="24"/>
        </w:rPr>
        <w:t>.</w:t>
      </w:r>
    </w:p>
    <w:p w14:paraId="4570D827" w14:textId="77777777" w:rsidR="00EF6500" w:rsidRPr="00D212F1" w:rsidRDefault="00EF6500" w:rsidP="006B1CAB">
      <w:pPr>
        <w:pStyle w:val="Sinespaciado"/>
        <w:jc w:val="both"/>
        <w:rPr>
          <w:rFonts w:ascii="Arial Narrow" w:hAnsi="Arial Narrow"/>
          <w:sz w:val="24"/>
          <w:szCs w:val="24"/>
        </w:rPr>
      </w:pPr>
    </w:p>
    <w:p w14:paraId="65E1EFF1" w14:textId="15212956" w:rsidR="00F26387" w:rsidRPr="00D212F1" w:rsidRDefault="00F26387" w:rsidP="006B1CAB">
      <w:pPr>
        <w:pStyle w:val="Sinespaciado"/>
        <w:jc w:val="both"/>
        <w:rPr>
          <w:rFonts w:ascii="Arial Narrow" w:hAnsi="Arial Narrow"/>
          <w:sz w:val="24"/>
          <w:szCs w:val="24"/>
        </w:rPr>
      </w:pPr>
      <w:r w:rsidRPr="00D212F1">
        <w:rPr>
          <w:rFonts w:ascii="Arial Narrow" w:hAnsi="Arial Narrow"/>
          <w:sz w:val="24"/>
          <w:szCs w:val="24"/>
        </w:rPr>
        <w:t>Conforme a esto acompañamos al presente recurso lo siguiente:</w:t>
      </w:r>
    </w:p>
    <w:p w14:paraId="343B8190" w14:textId="77777777" w:rsidR="00EF6500" w:rsidRPr="00D212F1" w:rsidRDefault="00EF6500" w:rsidP="006B1CAB">
      <w:pPr>
        <w:pStyle w:val="Sinespaciado"/>
        <w:jc w:val="both"/>
        <w:rPr>
          <w:rFonts w:ascii="Arial Narrow" w:hAnsi="Arial Narrow"/>
          <w:sz w:val="24"/>
          <w:szCs w:val="24"/>
        </w:rPr>
      </w:pPr>
    </w:p>
    <w:p w14:paraId="14B395BD" w14:textId="44701D58" w:rsidR="00F26387" w:rsidRPr="00D212F1" w:rsidRDefault="00F26387" w:rsidP="006B1CAB">
      <w:pPr>
        <w:pStyle w:val="Sinespaciado"/>
        <w:jc w:val="both"/>
        <w:rPr>
          <w:rFonts w:ascii="Arial Narrow" w:hAnsi="Arial Narrow"/>
          <w:sz w:val="24"/>
          <w:szCs w:val="24"/>
        </w:rPr>
      </w:pPr>
      <w:r w:rsidRPr="00D212F1">
        <w:rPr>
          <w:rFonts w:ascii="Arial Narrow" w:hAnsi="Arial Narrow"/>
          <w:sz w:val="24"/>
          <w:szCs w:val="24"/>
        </w:rPr>
        <w:t xml:space="preserve">1-A </w:t>
      </w:r>
      <w:r w:rsidR="000737B9" w:rsidRPr="00D212F1">
        <w:rPr>
          <w:rFonts w:ascii="Arial Narrow" w:hAnsi="Arial Narrow"/>
          <w:sz w:val="24"/>
          <w:szCs w:val="24"/>
        </w:rPr>
        <w:t>Recibo de pago de la Tasa por Recurso de Queja y Recibo</w:t>
      </w:r>
      <w:r w:rsidR="00E347F9" w:rsidRPr="00D212F1">
        <w:rPr>
          <w:rFonts w:ascii="Arial Narrow" w:hAnsi="Arial Narrow"/>
          <w:sz w:val="24"/>
          <w:szCs w:val="24"/>
        </w:rPr>
        <w:t>s</w:t>
      </w:r>
      <w:r w:rsidR="000737B9" w:rsidRPr="00D212F1">
        <w:rPr>
          <w:rFonts w:ascii="Arial Narrow" w:hAnsi="Arial Narrow"/>
          <w:sz w:val="24"/>
          <w:szCs w:val="24"/>
        </w:rPr>
        <w:t xml:space="preserve"> de pago de cédulas de notificación</w:t>
      </w:r>
      <w:r w:rsidR="00E347F9" w:rsidRPr="00D212F1">
        <w:rPr>
          <w:rFonts w:ascii="Arial Narrow" w:hAnsi="Arial Narrow"/>
          <w:sz w:val="24"/>
          <w:szCs w:val="24"/>
        </w:rPr>
        <w:t xml:space="preserve"> que al exceder mi petitorio de las 70 URP lo pago en el 50%</w:t>
      </w:r>
      <w:r w:rsidR="001E55BC">
        <w:rPr>
          <w:rStyle w:val="Refdenotaalpie"/>
          <w:rFonts w:ascii="Arial Narrow" w:hAnsi="Arial Narrow"/>
          <w:sz w:val="24"/>
          <w:szCs w:val="24"/>
        </w:rPr>
        <w:footnoteReference w:id="3"/>
      </w:r>
    </w:p>
    <w:p w14:paraId="47679F62" w14:textId="5C281250" w:rsidR="000737B9" w:rsidRPr="00D212F1" w:rsidRDefault="000737B9" w:rsidP="006B1CAB">
      <w:pPr>
        <w:pStyle w:val="Sinespaciado"/>
        <w:jc w:val="both"/>
        <w:rPr>
          <w:rFonts w:ascii="Arial Narrow" w:hAnsi="Arial Narrow"/>
          <w:sz w:val="24"/>
          <w:szCs w:val="24"/>
        </w:rPr>
      </w:pPr>
      <w:r w:rsidRPr="00D212F1">
        <w:rPr>
          <w:rFonts w:ascii="Arial Narrow" w:hAnsi="Arial Narrow"/>
          <w:sz w:val="24"/>
          <w:szCs w:val="24"/>
        </w:rPr>
        <w:t xml:space="preserve">1-B Copia simple con el sello y la firma del Abogado del recurrente del </w:t>
      </w:r>
      <w:r w:rsidR="00E347F9" w:rsidRPr="00D212F1">
        <w:rPr>
          <w:rFonts w:ascii="Arial Narrow" w:hAnsi="Arial Narrow"/>
          <w:sz w:val="24"/>
          <w:szCs w:val="24"/>
        </w:rPr>
        <w:t>escrito que motiva la resolución recurrida</w:t>
      </w:r>
      <w:r w:rsidR="001E55BC">
        <w:rPr>
          <w:rFonts w:ascii="Arial Narrow" w:hAnsi="Arial Narrow"/>
          <w:sz w:val="24"/>
          <w:szCs w:val="24"/>
        </w:rPr>
        <w:t>, esto es, último escrito presentado antes de la emisión de sentencia</w:t>
      </w:r>
      <w:r w:rsidR="00E347F9" w:rsidRPr="00D212F1">
        <w:rPr>
          <w:rFonts w:ascii="Arial Narrow" w:hAnsi="Arial Narrow"/>
          <w:sz w:val="24"/>
          <w:szCs w:val="24"/>
        </w:rPr>
        <w:t>.</w:t>
      </w:r>
    </w:p>
    <w:p w14:paraId="3B531856" w14:textId="1F542005" w:rsidR="000737B9" w:rsidRPr="00D212F1" w:rsidRDefault="000737B9" w:rsidP="006B1CAB">
      <w:pPr>
        <w:pStyle w:val="Sinespaciado"/>
        <w:jc w:val="both"/>
        <w:rPr>
          <w:rFonts w:ascii="Arial Narrow" w:hAnsi="Arial Narrow"/>
          <w:sz w:val="24"/>
          <w:szCs w:val="24"/>
        </w:rPr>
      </w:pPr>
      <w:r w:rsidRPr="00D212F1">
        <w:rPr>
          <w:rFonts w:ascii="Arial Narrow" w:hAnsi="Arial Narrow"/>
          <w:sz w:val="24"/>
          <w:szCs w:val="24"/>
        </w:rPr>
        <w:t>1-C</w:t>
      </w:r>
      <w:r w:rsidR="00E347F9" w:rsidRPr="00D212F1">
        <w:rPr>
          <w:rFonts w:ascii="Arial Narrow" w:hAnsi="Arial Narrow"/>
          <w:sz w:val="24"/>
          <w:szCs w:val="24"/>
        </w:rPr>
        <w:t xml:space="preserve"> Copia simple con el sello y la firma del Abogado del recurrente de la resolución recurrida, esto es, de la Sentencia 127-2021.</w:t>
      </w:r>
    </w:p>
    <w:p w14:paraId="795D1191" w14:textId="3D3B50A2" w:rsidR="00E347F9" w:rsidRPr="00D212F1" w:rsidRDefault="00E347F9" w:rsidP="006B1CAB">
      <w:pPr>
        <w:pStyle w:val="Sinespaciado"/>
        <w:jc w:val="both"/>
        <w:rPr>
          <w:rFonts w:ascii="Arial Narrow" w:hAnsi="Arial Narrow"/>
          <w:sz w:val="24"/>
          <w:szCs w:val="24"/>
        </w:rPr>
      </w:pPr>
      <w:r w:rsidRPr="00D212F1">
        <w:rPr>
          <w:rFonts w:ascii="Arial Narrow" w:hAnsi="Arial Narrow"/>
          <w:sz w:val="24"/>
          <w:szCs w:val="24"/>
        </w:rPr>
        <w:t>1-D Copia simple con el sello y la firma del Abogado del recurrente de del escrito en que se recurre la Sentencia 127-2021, esto es, Recurso de Apelación.</w:t>
      </w:r>
    </w:p>
    <w:p w14:paraId="27912FA5" w14:textId="0841C527" w:rsidR="00833679" w:rsidRPr="00D212F1" w:rsidRDefault="00833679" w:rsidP="006B1CAB">
      <w:pPr>
        <w:pStyle w:val="Sinespaciado"/>
        <w:jc w:val="both"/>
        <w:rPr>
          <w:rFonts w:ascii="Arial Narrow" w:hAnsi="Arial Narrow"/>
          <w:sz w:val="24"/>
          <w:szCs w:val="24"/>
        </w:rPr>
      </w:pPr>
      <w:r w:rsidRPr="00D212F1">
        <w:rPr>
          <w:rFonts w:ascii="Arial Narrow" w:hAnsi="Arial Narrow"/>
          <w:sz w:val="24"/>
          <w:szCs w:val="24"/>
        </w:rPr>
        <w:t>1-E Copia simple con el sello y la firma del Abogado del recurrente de la Resolución denegatoria, esto es, la Resolución 13 que tiene por no presentado mi recurso de apelación.</w:t>
      </w:r>
    </w:p>
    <w:p w14:paraId="429BCBD1" w14:textId="77777777" w:rsidR="00EF6500" w:rsidRPr="00D212F1" w:rsidRDefault="00EF6500" w:rsidP="006B1CAB">
      <w:pPr>
        <w:pStyle w:val="Sinespaciado"/>
        <w:jc w:val="both"/>
        <w:rPr>
          <w:rFonts w:ascii="Arial Narrow" w:hAnsi="Arial Narrow"/>
          <w:sz w:val="24"/>
          <w:szCs w:val="24"/>
        </w:rPr>
      </w:pPr>
    </w:p>
    <w:p w14:paraId="54ACF712" w14:textId="69E6496D" w:rsidR="000737B9" w:rsidRPr="00D212F1" w:rsidRDefault="000737B9" w:rsidP="006B1CAB">
      <w:pPr>
        <w:pStyle w:val="Sinespaciado"/>
        <w:jc w:val="center"/>
        <w:rPr>
          <w:rFonts w:ascii="Arial Narrow" w:hAnsi="Arial Narrow"/>
          <w:b/>
          <w:bCs/>
          <w:sz w:val="24"/>
          <w:szCs w:val="24"/>
        </w:rPr>
      </w:pPr>
      <w:r w:rsidRPr="00D212F1">
        <w:rPr>
          <w:rFonts w:ascii="Arial Narrow" w:hAnsi="Arial Narrow"/>
          <w:b/>
          <w:bCs/>
          <w:sz w:val="24"/>
          <w:szCs w:val="24"/>
        </w:rPr>
        <w:t>POR LO EXPUESTO:</w:t>
      </w:r>
    </w:p>
    <w:p w14:paraId="77FF7F33" w14:textId="6DE6D602" w:rsidR="00833679" w:rsidRPr="00D212F1" w:rsidRDefault="000737B9" w:rsidP="006B1CAB">
      <w:pPr>
        <w:pStyle w:val="Sinespaciado"/>
        <w:jc w:val="both"/>
        <w:rPr>
          <w:rFonts w:ascii="Arial Narrow" w:hAnsi="Arial Narrow"/>
          <w:i/>
          <w:iCs/>
          <w:sz w:val="24"/>
          <w:szCs w:val="24"/>
        </w:rPr>
      </w:pPr>
      <w:r w:rsidRPr="001E55BC">
        <w:rPr>
          <w:rFonts w:ascii="Arial Narrow" w:hAnsi="Arial Narrow"/>
          <w:b/>
          <w:bCs/>
          <w:sz w:val="24"/>
          <w:szCs w:val="24"/>
        </w:rPr>
        <w:t>A usted pido remitir el presente escrito de queja y anexos a la Sala Superior Laboral que corresponda por conducto oficial</w:t>
      </w:r>
      <w:r w:rsidRPr="001E55BC">
        <w:rPr>
          <w:rFonts w:ascii="Arial Narrow" w:hAnsi="Arial Narrow"/>
          <w:sz w:val="24"/>
          <w:szCs w:val="24"/>
        </w:rPr>
        <w:t xml:space="preserve"> conforme al artículo 403, segundo párrafo, de</w:t>
      </w:r>
      <w:r w:rsidRPr="00D212F1">
        <w:rPr>
          <w:rFonts w:ascii="Arial Narrow" w:hAnsi="Arial Narrow"/>
          <w:sz w:val="24"/>
          <w:szCs w:val="24"/>
        </w:rPr>
        <w:t xml:space="preserve">l Código Procesal Civil que indica </w:t>
      </w:r>
      <w:r w:rsidRPr="00D212F1">
        <w:rPr>
          <w:rFonts w:ascii="Arial Narrow" w:hAnsi="Arial Narrow"/>
          <w:i/>
          <w:iCs/>
          <w:sz w:val="24"/>
          <w:szCs w:val="24"/>
        </w:rPr>
        <w:t>“Tratándose de distritos judiciales distintos a los de Lima y Callao, el peticionante puede solicitar al juez que denegó el recurso, dentro del plazo anteriormente señalado, que su escrito de queja y anexos sea remitido por conducto oficial. El juez remitirá al superior el cuaderno de queja dentro de segundo día hábil, bajo responsabilidad."</w:t>
      </w:r>
    </w:p>
    <w:p w14:paraId="4BACF6B3" w14:textId="77777777" w:rsidR="00EF6500" w:rsidRPr="00D212F1" w:rsidRDefault="00EF6500" w:rsidP="006B1CAB">
      <w:pPr>
        <w:pStyle w:val="Sinespaciado"/>
        <w:jc w:val="both"/>
        <w:rPr>
          <w:rFonts w:ascii="Arial Narrow" w:hAnsi="Arial Narrow"/>
          <w:sz w:val="24"/>
          <w:szCs w:val="24"/>
        </w:rPr>
      </w:pPr>
    </w:p>
    <w:p w14:paraId="43380263" w14:textId="7DF9525D" w:rsidR="00833679" w:rsidRPr="00D212F1" w:rsidRDefault="001E55BC" w:rsidP="006B1CAB">
      <w:pPr>
        <w:pStyle w:val="Sinespaciado"/>
        <w:jc w:val="both"/>
        <w:rPr>
          <w:rFonts w:ascii="Arial Narrow" w:hAnsi="Arial Narrow"/>
          <w:sz w:val="24"/>
          <w:szCs w:val="24"/>
        </w:rPr>
      </w:pPr>
      <w:r>
        <w:rPr>
          <w:rFonts w:ascii="Arial Narrow" w:hAnsi="Arial Narrow"/>
          <w:sz w:val="24"/>
          <w:szCs w:val="24"/>
        </w:rPr>
        <w:t>Tumbes</w:t>
      </w:r>
      <w:r w:rsidR="00833679" w:rsidRPr="00D212F1">
        <w:rPr>
          <w:rFonts w:ascii="Arial Narrow" w:hAnsi="Arial Narrow"/>
          <w:sz w:val="24"/>
          <w:szCs w:val="24"/>
        </w:rPr>
        <w:t>, 25 de octubre de 2021</w:t>
      </w:r>
    </w:p>
    <w:p w14:paraId="1E14C66D" w14:textId="60D9C0E1" w:rsidR="00833679" w:rsidRDefault="00833679" w:rsidP="006B1CAB">
      <w:pPr>
        <w:pStyle w:val="Sinespaciado"/>
        <w:jc w:val="both"/>
        <w:rPr>
          <w:rFonts w:ascii="Arial Narrow" w:hAnsi="Arial Narrow"/>
          <w:sz w:val="24"/>
          <w:szCs w:val="24"/>
        </w:rPr>
      </w:pPr>
    </w:p>
    <w:p w14:paraId="01150923" w14:textId="7FC3CABB" w:rsidR="00EF6500" w:rsidRPr="001E55BC" w:rsidRDefault="001E55BC" w:rsidP="001E55BC">
      <w:pPr>
        <w:pStyle w:val="Sinespaciado"/>
        <w:jc w:val="center"/>
        <w:rPr>
          <w:rFonts w:ascii="Arial Narrow" w:hAnsi="Arial Narrow"/>
          <w:b/>
          <w:bCs/>
          <w:i/>
          <w:iCs/>
          <w:sz w:val="24"/>
          <w:szCs w:val="24"/>
        </w:rPr>
      </w:pPr>
      <w:r w:rsidRPr="001E55BC">
        <w:rPr>
          <w:rFonts w:ascii="Arial Narrow" w:hAnsi="Arial Narrow"/>
          <w:b/>
          <w:bCs/>
          <w:i/>
          <w:iCs/>
          <w:sz w:val="24"/>
          <w:szCs w:val="24"/>
        </w:rPr>
        <w:t>(…firma del recurrente, firma y sello del abogado…)</w:t>
      </w:r>
    </w:p>
    <w:sectPr w:rsidR="00EF6500" w:rsidRPr="001E55BC">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660C7" w14:textId="77777777" w:rsidR="00386644" w:rsidRDefault="00386644" w:rsidP="00833679">
      <w:pPr>
        <w:spacing w:after="0" w:line="240" w:lineRule="auto"/>
      </w:pPr>
      <w:r>
        <w:separator/>
      </w:r>
    </w:p>
  </w:endnote>
  <w:endnote w:type="continuationSeparator" w:id="0">
    <w:p w14:paraId="74904CB0" w14:textId="77777777" w:rsidR="00386644" w:rsidRDefault="00386644" w:rsidP="00833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6EA58" w14:textId="4344C8EF" w:rsidR="002B626C" w:rsidRPr="001E55BC" w:rsidRDefault="001E55BC" w:rsidP="001E55BC">
    <w:pPr>
      <w:pStyle w:val="Piedepgina"/>
    </w:pPr>
    <w:r>
      <w:t xml:space="preserve">Autor Abg. José María Pacori Cari. WhatsApp 959666272                                                                  </w:t>
    </w:r>
    <w:sdt>
      <w:sdtPr>
        <w:id w:val="-34740092"/>
        <w:docPartObj>
          <w:docPartGallery w:val="Page Numbers (Bottom of Page)"/>
          <w:docPartUnique/>
        </w:docPartObj>
      </w:sdtPr>
      <w:sdtContent>
        <w:r>
          <w:fldChar w:fldCharType="begin"/>
        </w:r>
        <w:r>
          <w:instrText>PAGE   \* MERGEFORMAT</w:instrText>
        </w:r>
        <w:r>
          <w:fldChar w:fldCharType="separate"/>
        </w:r>
        <w: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00CC1" w14:textId="77777777" w:rsidR="00386644" w:rsidRDefault="00386644" w:rsidP="00833679">
      <w:pPr>
        <w:spacing w:after="0" w:line="240" w:lineRule="auto"/>
      </w:pPr>
      <w:r>
        <w:separator/>
      </w:r>
    </w:p>
  </w:footnote>
  <w:footnote w:type="continuationSeparator" w:id="0">
    <w:p w14:paraId="4B4C89AD" w14:textId="77777777" w:rsidR="00386644" w:rsidRDefault="00386644" w:rsidP="00833679">
      <w:pPr>
        <w:spacing w:after="0" w:line="240" w:lineRule="auto"/>
      </w:pPr>
      <w:r>
        <w:continuationSeparator/>
      </w:r>
    </w:p>
  </w:footnote>
  <w:footnote w:id="1">
    <w:p w14:paraId="2838D775" w14:textId="4829615E" w:rsidR="00833679" w:rsidRPr="004E48CC" w:rsidRDefault="00833679" w:rsidP="00833679">
      <w:pPr>
        <w:pStyle w:val="Sinespaciado"/>
        <w:jc w:val="both"/>
        <w:rPr>
          <w:rFonts w:cstheme="minorHAnsi"/>
          <w:sz w:val="16"/>
          <w:szCs w:val="16"/>
          <w:lang w:val="es-ES"/>
        </w:rPr>
      </w:pPr>
      <w:r w:rsidRPr="004E48CC">
        <w:rPr>
          <w:rStyle w:val="Refdenotaalpie"/>
          <w:rFonts w:cstheme="minorHAnsi"/>
          <w:sz w:val="16"/>
          <w:szCs w:val="16"/>
        </w:rPr>
        <w:footnoteRef/>
      </w:r>
      <w:r w:rsidRPr="004E48CC">
        <w:rPr>
          <w:rFonts w:cstheme="minorHAnsi"/>
          <w:sz w:val="16"/>
          <w:szCs w:val="16"/>
        </w:rPr>
        <w:t xml:space="preserve"> Esto conforme al artículo 404, tercer párrafo, del Código Procesal Civil que indica “El cuaderno de queja se mantendrá en el archivo del Juez superior, agregándose el original de la resolución que resuelve la queja con la constancia de la fecha del envío”.</w:t>
      </w:r>
    </w:p>
  </w:footnote>
  <w:footnote w:id="2">
    <w:p w14:paraId="19F4EF44" w14:textId="14235508" w:rsidR="00833679" w:rsidRPr="004E48CC" w:rsidRDefault="00833679" w:rsidP="00833679">
      <w:pPr>
        <w:pStyle w:val="Sinespaciado"/>
        <w:jc w:val="both"/>
        <w:rPr>
          <w:rFonts w:cstheme="minorHAnsi"/>
          <w:sz w:val="16"/>
          <w:szCs w:val="16"/>
        </w:rPr>
      </w:pPr>
      <w:r w:rsidRPr="004E48CC">
        <w:rPr>
          <w:rStyle w:val="Refdenotaalpie"/>
          <w:rFonts w:cstheme="minorHAnsi"/>
          <w:sz w:val="16"/>
          <w:szCs w:val="16"/>
        </w:rPr>
        <w:footnoteRef/>
      </w:r>
      <w:r w:rsidRPr="004E48CC">
        <w:rPr>
          <w:rFonts w:cstheme="minorHAnsi"/>
          <w:sz w:val="16"/>
          <w:szCs w:val="16"/>
        </w:rPr>
        <w:t xml:space="preserve"> Esto conforme al artículo 404, segundo párrafo, del Código Procesal Civil que indica “Si se declara fundada la queja, el superior concede el recurso y precisa el efecto si se trata de la apelación, comunicando al inferior su decisión para que envíe el expediente o ejecute lo que corresponda. Esta comunicación se realiza sin perjuicio de la notificación a las partes”.</w:t>
      </w:r>
    </w:p>
  </w:footnote>
  <w:footnote w:id="3">
    <w:p w14:paraId="1C228865" w14:textId="6B0CFC38" w:rsidR="001E55BC" w:rsidRPr="001E55BC" w:rsidRDefault="001E55BC">
      <w:pPr>
        <w:pStyle w:val="Textonotapie"/>
        <w:rPr>
          <w:lang w:val="es-ES"/>
        </w:rPr>
      </w:pPr>
      <w:r>
        <w:rPr>
          <w:rStyle w:val="Refdenotaalpie"/>
        </w:rPr>
        <w:footnoteRef/>
      </w:r>
      <w:r>
        <w:t xml:space="preserve"> </w:t>
      </w:r>
      <w:r>
        <w:rPr>
          <w:lang w:val="es-ES"/>
        </w:rPr>
        <w:t>Si su petitorio es inferior a 70 URP o no tiene monto no adjuntará estos aranceles judiciales.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CC709" w14:textId="77777777" w:rsidR="006B1CAB" w:rsidRDefault="006B1CAB" w:rsidP="006B1CAB">
    <w:pPr>
      <w:tabs>
        <w:tab w:val="center" w:pos="4252"/>
        <w:tab w:val="right" w:pos="8504"/>
      </w:tabs>
      <w:spacing w:after="0" w:line="240" w:lineRule="auto"/>
      <w:jc w:val="right"/>
      <w:rPr>
        <w:b/>
        <w:color w:val="000000"/>
        <w:sz w:val="40"/>
        <w:szCs w:val="40"/>
      </w:rPr>
    </w:pPr>
    <w:r>
      <w:rPr>
        <w:noProof/>
      </w:rPr>
      <w:pict w14:anchorId="4D35FF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36517" o:spid="_x0000_s2049" type="#_x0000_t136" style="position:absolute;left:0;text-align:left;margin-left:0;margin-top:0;width:668.25pt;height:54pt;rotation:315;z-index:-251656192;mso-position-horizontal:center;mso-position-horizontal-relative:margin;mso-position-vertical:center;mso-position-vertical-relative:margin" o:allowincell="f" fillcolor="#d8d8d8 [2732]" stroked="f">
          <v:fill opacity=".5"/>
          <v:textpath style="font-family:&quot;Calibri&quot;;font-size:44pt" string="CORPORACIÓN HIRAM - PACORI CARI"/>
          <w10:wrap anchorx="margin" anchory="margin"/>
        </v:shape>
      </w:pict>
    </w:r>
    <w:r>
      <w:rPr>
        <w:b/>
        <w:color w:val="000000"/>
        <w:sz w:val="40"/>
        <w:szCs w:val="40"/>
      </w:rPr>
      <w:t>CORPORACIÓN HIRAM SERVICIOS LEGALES</w:t>
    </w:r>
    <w:r>
      <w:rPr>
        <w:noProof/>
        <w:lang w:eastAsia="es-PE"/>
      </w:rPr>
      <w:drawing>
        <wp:anchor distT="0" distB="0" distL="114300" distR="114300" simplePos="0" relativeHeight="251659264" behindDoc="0" locked="0" layoutInCell="1" allowOverlap="1" wp14:anchorId="790C7349" wp14:editId="6DAFBB2B">
          <wp:simplePos x="0" y="0"/>
          <wp:positionH relativeFrom="column">
            <wp:posOffset>-43815</wp:posOffset>
          </wp:positionH>
          <wp:positionV relativeFrom="paragraph">
            <wp:posOffset>0</wp:posOffset>
          </wp:positionV>
          <wp:extent cx="696595" cy="690880"/>
          <wp:effectExtent l="0" t="0" r="8255" b="0"/>
          <wp:wrapSquare wrapText="bothSides"/>
          <wp:docPr id="1" name="Imagen 1" descr="simbolo-maso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simbolo-mason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90880"/>
                  </a:xfrm>
                  <a:prstGeom prst="rect">
                    <a:avLst/>
                  </a:prstGeom>
                  <a:noFill/>
                </pic:spPr>
              </pic:pic>
            </a:graphicData>
          </a:graphic>
          <wp14:sizeRelH relativeFrom="page">
            <wp14:pctWidth>0</wp14:pctWidth>
          </wp14:sizeRelH>
          <wp14:sizeRelV relativeFrom="page">
            <wp14:pctHeight>0</wp14:pctHeight>
          </wp14:sizeRelV>
        </wp:anchor>
      </w:drawing>
    </w:r>
  </w:p>
  <w:p w14:paraId="52BC66E1" w14:textId="77777777" w:rsidR="006B1CAB" w:rsidRDefault="006B1CAB" w:rsidP="006B1CAB">
    <w:pPr>
      <w:tabs>
        <w:tab w:val="left" w:pos="2640"/>
        <w:tab w:val="right" w:pos="8505"/>
      </w:tabs>
      <w:spacing w:after="0" w:line="240" w:lineRule="auto"/>
      <w:rPr>
        <w:color w:val="000000"/>
        <w:sz w:val="30"/>
        <w:szCs w:val="30"/>
      </w:rPr>
    </w:pPr>
    <w:r>
      <w:rPr>
        <w:color w:val="000000"/>
        <w:sz w:val="30"/>
        <w:szCs w:val="30"/>
      </w:rPr>
      <w:tab/>
    </w:r>
    <w:r>
      <w:rPr>
        <w:color w:val="000000"/>
        <w:sz w:val="30"/>
        <w:szCs w:val="30"/>
      </w:rPr>
      <w:tab/>
      <w:t>corporacionhiramservicioslegales.blogspot.com</w:t>
    </w:r>
  </w:p>
  <w:p w14:paraId="20C3B1F0" w14:textId="77777777" w:rsidR="006B1CAB" w:rsidRDefault="006B1CAB" w:rsidP="006B1CAB">
    <w:pPr>
      <w:tabs>
        <w:tab w:val="left" w:pos="2640"/>
        <w:tab w:val="right" w:pos="9356"/>
      </w:tabs>
      <w:spacing w:after="0" w:line="240" w:lineRule="auto"/>
      <w:jc w:val="right"/>
      <w:rPr>
        <w:color w:val="000000"/>
        <w:sz w:val="30"/>
        <w:szCs w:val="30"/>
      </w:rPr>
    </w:pPr>
    <w:r>
      <w:rPr>
        <w:color w:val="000000"/>
        <w:sz w:val="30"/>
        <w:szCs w:val="30"/>
      </w:rPr>
      <w:t>Abg. José María Pacori Cari</w:t>
    </w:r>
  </w:p>
  <w:p w14:paraId="776811EB" w14:textId="619F0D4D" w:rsidR="00833679" w:rsidRPr="006B1CAB" w:rsidRDefault="006B1CAB" w:rsidP="006B1CAB">
    <w:pP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022"/>
    <w:rsid w:val="000737B9"/>
    <w:rsid w:val="00085EA5"/>
    <w:rsid w:val="001E55BC"/>
    <w:rsid w:val="001F519C"/>
    <w:rsid w:val="002209F4"/>
    <w:rsid w:val="00270AAA"/>
    <w:rsid w:val="002950E0"/>
    <w:rsid w:val="002B626C"/>
    <w:rsid w:val="00386644"/>
    <w:rsid w:val="003D0364"/>
    <w:rsid w:val="00430022"/>
    <w:rsid w:val="004A3D57"/>
    <w:rsid w:val="004B207D"/>
    <w:rsid w:val="004E48CC"/>
    <w:rsid w:val="00505C20"/>
    <w:rsid w:val="006B1CAB"/>
    <w:rsid w:val="006D644C"/>
    <w:rsid w:val="00833679"/>
    <w:rsid w:val="00C54E58"/>
    <w:rsid w:val="00D212F1"/>
    <w:rsid w:val="00DB71B3"/>
    <w:rsid w:val="00E347F9"/>
    <w:rsid w:val="00EA02D0"/>
    <w:rsid w:val="00EC1E57"/>
    <w:rsid w:val="00EF6500"/>
    <w:rsid w:val="00F26387"/>
    <w:rsid w:val="00FE4B5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74BADB"/>
  <w15:chartTrackingRefBased/>
  <w15:docId w15:val="{57CC43C8-39EA-4D42-9A4C-2952BB0F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g-scope">
    <w:name w:val="ng-scope"/>
    <w:basedOn w:val="Normal"/>
    <w:rsid w:val="0043002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semiHidden/>
    <w:unhideWhenUsed/>
    <w:rsid w:val="00430022"/>
    <w:rPr>
      <w:color w:val="0000FF"/>
      <w:u w:val="single"/>
    </w:rPr>
  </w:style>
  <w:style w:type="character" w:customStyle="1" w:styleId="modartculofecha">
    <w:name w:val="modartculofecha"/>
    <w:basedOn w:val="Fuentedeprrafopredeter"/>
    <w:rsid w:val="002209F4"/>
  </w:style>
  <w:style w:type="paragraph" w:styleId="Prrafodelista">
    <w:name w:val="List Paragraph"/>
    <w:basedOn w:val="Normal"/>
    <w:uiPriority w:val="34"/>
    <w:qFormat/>
    <w:rsid w:val="001F519C"/>
    <w:pPr>
      <w:ind w:left="720"/>
      <w:contextualSpacing/>
    </w:pPr>
  </w:style>
  <w:style w:type="table" w:styleId="Tablaconcuadrcula">
    <w:name w:val="Table Grid"/>
    <w:basedOn w:val="Tablanormal"/>
    <w:uiPriority w:val="39"/>
    <w:rsid w:val="00F2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33679"/>
    <w:pPr>
      <w:spacing w:after="0" w:line="240" w:lineRule="auto"/>
    </w:pPr>
  </w:style>
  <w:style w:type="paragraph" w:styleId="Encabezado">
    <w:name w:val="header"/>
    <w:basedOn w:val="Normal"/>
    <w:link w:val="EncabezadoCar"/>
    <w:uiPriority w:val="99"/>
    <w:unhideWhenUsed/>
    <w:rsid w:val="008336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3679"/>
  </w:style>
  <w:style w:type="paragraph" w:styleId="Piedepgina">
    <w:name w:val="footer"/>
    <w:basedOn w:val="Normal"/>
    <w:link w:val="PiedepginaCar"/>
    <w:uiPriority w:val="99"/>
    <w:unhideWhenUsed/>
    <w:rsid w:val="008336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3679"/>
  </w:style>
  <w:style w:type="paragraph" w:styleId="Textonotapie">
    <w:name w:val="footnote text"/>
    <w:basedOn w:val="Normal"/>
    <w:link w:val="TextonotapieCar"/>
    <w:uiPriority w:val="99"/>
    <w:semiHidden/>
    <w:unhideWhenUsed/>
    <w:rsid w:val="0083367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3679"/>
    <w:rPr>
      <w:sz w:val="20"/>
      <w:szCs w:val="20"/>
    </w:rPr>
  </w:style>
  <w:style w:type="character" w:styleId="Refdenotaalpie">
    <w:name w:val="footnote reference"/>
    <w:basedOn w:val="Fuentedeprrafopredeter"/>
    <w:uiPriority w:val="99"/>
    <w:semiHidden/>
    <w:unhideWhenUsed/>
    <w:rsid w:val="008336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000317">
      <w:bodyDiv w:val="1"/>
      <w:marLeft w:val="0"/>
      <w:marRight w:val="0"/>
      <w:marTop w:val="0"/>
      <w:marBottom w:val="0"/>
      <w:divBdr>
        <w:top w:val="none" w:sz="0" w:space="0" w:color="auto"/>
        <w:left w:val="none" w:sz="0" w:space="0" w:color="auto"/>
        <w:bottom w:val="none" w:sz="0" w:space="0" w:color="auto"/>
        <w:right w:val="none" w:sz="0" w:space="0" w:color="auto"/>
      </w:divBdr>
    </w:div>
    <w:div w:id="181000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738E9-A8B5-4588-9B55-E17E52ED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1136</Words>
  <Characters>6254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2021-10-26T03:33:00Z</dcterms:created>
  <dcterms:modified xsi:type="dcterms:W3CDTF">2021-10-26T03:46:00Z</dcterms:modified>
</cp:coreProperties>
</file>