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2500" w14:textId="0C18A395" w:rsidR="00173CD3" w:rsidRDefault="00173CD3" w:rsidP="00173CD3">
      <w:pPr>
        <w:pStyle w:val="Ttulo1"/>
        <w:spacing w:line="240" w:lineRule="auto"/>
      </w:pPr>
      <w:r>
        <w:t>MODELO DE RECURSO DE RECONSIDERACIÓN</w:t>
      </w:r>
    </w:p>
    <w:p w14:paraId="789931D2" w14:textId="77777777" w:rsidR="00173CD3" w:rsidRDefault="00173CD3" w:rsidP="00173CD3">
      <w:pPr>
        <w:pStyle w:val="Sinespaciado"/>
        <w:jc w:val="both"/>
        <w:rPr>
          <w:rFonts w:ascii="Arial Narrow" w:hAnsi="Arial Narrow"/>
          <w:b/>
          <w:bCs/>
          <w:sz w:val="24"/>
          <w:szCs w:val="24"/>
        </w:rPr>
      </w:pPr>
    </w:p>
    <w:p w14:paraId="0B186168" w14:textId="766C1993" w:rsidR="00173CD3" w:rsidRPr="00A41D25" w:rsidRDefault="00173CD3" w:rsidP="00173CD3">
      <w:pPr>
        <w:pStyle w:val="Sinespaciado"/>
        <w:ind w:left="993"/>
        <w:jc w:val="both"/>
        <w:rPr>
          <w:rFonts w:ascii="Arial Narrow" w:hAnsi="Arial Narrow"/>
          <w:b/>
          <w:bCs/>
          <w:sz w:val="24"/>
          <w:szCs w:val="24"/>
        </w:rPr>
      </w:pPr>
      <w:r w:rsidRPr="00A41D25">
        <w:rPr>
          <w:rFonts w:ascii="Arial Narrow" w:hAnsi="Arial Narrow"/>
          <w:b/>
          <w:bCs/>
          <w:sz w:val="24"/>
          <w:szCs w:val="24"/>
        </w:rPr>
        <w:t xml:space="preserve">EXPEDIENTE PAD Nro. </w:t>
      </w:r>
      <w:r w:rsidRPr="00A41D25">
        <w:rPr>
          <w:rFonts w:ascii="Arial Narrow" w:hAnsi="Arial Narrow"/>
          <w:b/>
          <w:bCs/>
          <w:sz w:val="24"/>
          <w:szCs w:val="24"/>
        </w:rPr>
        <w:tab/>
      </w:r>
      <w:r>
        <w:rPr>
          <w:rFonts w:ascii="Arial Narrow" w:hAnsi="Arial Narrow"/>
          <w:b/>
          <w:bCs/>
          <w:sz w:val="24"/>
          <w:szCs w:val="24"/>
        </w:rPr>
        <w:t>[…]</w:t>
      </w:r>
    </w:p>
    <w:p w14:paraId="415D7F5D" w14:textId="77777777" w:rsidR="00173CD3" w:rsidRPr="00A41D25" w:rsidRDefault="00173CD3" w:rsidP="00173CD3">
      <w:pPr>
        <w:pStyle w:val="Sinespaciado"/>
        <w:ind w:left="993"/>
        <w:jc w:val="both"/>
        <w:rPr>
          <w:rFonts w:ascii="Arial Narrow" w:hAnsi="Arial Narrow"/>
          <w:b/>
          <w:bCs/>
          <w:sz w:val="24"/>
          <w:szCs w:val="24"/>
        </w:rPr>
      </w:pPr>
      <w:r w:rsidRPr="00A41D25">
        <w:rPr>
          <w:rFonts w:ascii="Arial Narrow" w:hAnsi="Arial Narrow"/>
          <w:b/>
          <w:bCs/>
          <w:sz w:val="24"/>
          <w:szCs w:val="24"/>
        </w:rPr>
        <w:t xml:space="preserve">SUMILLA </w:t>
      </w:r>
      <w:r w:rsidRPr="00A41D25">
        <w:rPr>
          <w:rFonts w:ascii="Arial Narrow" w:hAnsi="Arial Narrow"/>
          <w:b/>
          <w:bCs/>
          <w:sz w:val="24"/>
          <w:szCs w:val="24"/>
        </w:rPr>
        <w:tab/>
      </w:r>
      <w:r w:rsidRPr="00A41D25">
        <w:rPr>
          <w:rFonts w:ascii="Arial Narrow" w:hAnsi="Arial Narrow"/>
          <w:b/>
          <w:bCs/>
          <w:sz w:val="24"/>
          <w:szCs w:val="24"/>
        </w:rPr>
        <w:tab/>
      </w:r>
      <w:r w:rsidRPr="00A41D25">
        <w:rPr>
          <w:rFonts w:ascii="Arial Narrow" w:hAnsi="Arial Narrow"/>
          <w:b/>
          <w:bCs/>
          <w:sz w:val="24"/>
          <w:szCs w:val="24"/>
        </w:rPr>
        <w:tab/>
        <w:t>Recurso Administrativo de Reconsideración</w:t>
      </w:r>
    </w:p>
    <w:p w14:paraId="3AEBEF8C" w14:textId="77777777" w:rsidR="00173CD3" w:rsidRPr="00A41D25" w:rsidRDefault="00173CD3" w:rsidP="00173CD3">
      <w:pPr>
        <w:pStyle w:val="Sinespaciado"/>
        <w:ind w:left="993"/>
        <w:jc w:val="both"/>
        <w:rPr>
          <w:rFonts w:ascii="Arial Narrow" w:hAnsi="Arial Narrow"/>
          <w:b/>
          <w:bCs/>
          <w:sz w:val="24"/>
          <w:szCs w:val="24"/>
        </w:rPr>
      </w:pPr>
      <w:r w:rsidRPr="00A41D25">
        <w:rPr>
          <w:rFonts w:ascii="Arial Narrow" w:hAnsi="Arial Narrow"/>
          <w:b/>
          <w:bCs/>
          <w:sz w:val="24"/>
          <w:szCs w:val="24"/>
        </w:rPr>
        <w:t xml:space="preserve">REFERENCIA </w:t>
      </w:r>
      <w:r w:rsidRPr="00A41D25">
        <w:rPr>
          <w:rFonts w:ascii="Arial Narrow" w:hAnsi="Arial Narrow"/>
          <w:b/>
          <w:bCs/>
          <w:sz w:val="24"/>
          <w:szCs w:val="24"/>
        </w:rPr>
        <w:tab/>
      </w:r>
      <w:r w:rsidRPr="00A41D25">
        <w:rPr>
          <w:rFonts w:ascii="Arial Narrow" w:hAnsi="Arial Narrow"/>
          <w:b/>
          <w:bCs/>
          <w:sz w:val="24"/>
          <w:szCs w:val="24"/>
        </w:rPr>
        <w:tab/>
      </w:r>
      <w:r>
        <w:rPr>
          <w:rFonts w:ascii="Arial Narrow" w:hAnsi="Arial Narrow"/>
          <w:b/>
          <w:bCs/>
          <w:sz w:val="24"/>
          <w:szCs w:val="24"/>
        </w:rPr>
        <w:t>[…indicar la resolución que se impugna…]</w:t>
      </w:r>
    </w:p>
    <w:p w14:paraId="0851A2C2" w14:textId="77777777" w:rsidR="00173CD3" w:rsidRPr="00A41D25" w:rsidRDefault="00173CD3" w:rsidP="00173CD3">
      <w:pPr>
        <w:pStyle w:val="Sinespaciado"/>
        <w:jc w:val="both"/>
        <w:rPr>
          <w:rFonts w:ascii="Arial Narrow" w:hAnsi="Arial Narrow"/>
          <w:b/>
          <w:bCs/>
          <w:sz w:val="24"/>
          <w:szCs w:val="24"/>
        </w:rPr>
      </w:pPr>
    </w:p>
    <w:p w14:paraId="3EDD983C"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 xml:space="preserve">SEÑOR </w:t>
      </w:r>
      <w:r>
        <w:rPr>
          <w:rFonts w:ascii="Arial Narrow" w:hAnsi="Arial Narrow"/>
          <w:b/>
          <w:bCs/>
          <w:sz w:val="24"/>
          <w:szCs w:val="24"/>
        </w:rPr>
        <w:t xml:space="preserve">[…denominación de la autoridad administrativa que emite el acto impugnado, por ejemplo, </w:t>
      </w:r>
      <w:r w:rsidRPr="00A41D25">
        <w:rPr>
          <w:rFonts w:ascii="Arial Narrow" w:hAnsi="Arial Narrow"/>
          <w:b/>
          <w:bCs/>
          <w:sz w:val="24"/>
          <w:szCs w:val="24"/>
        </w:rPr>
        <w:t>GERENTE DE LA RED ASISTENCIAL AREQUIPA – ESSALUD</w:t>
      </w:r>
      <w:r>
        <w:rPr>
          <w:rFonts w:ascii="Arial Narrow" w:hAnsi="Arial Narrow"/>
          <w:b/>
          <w:bCs/>
          <w:sz w:val="24"/>
          <w:szCs w:val="24"/>
        </w:rPr>
        <w:t>…]</w:t>
      </w:r>
    </w:p>
    <w:p w14:paraId="562612A2" w14:textId="77777777" w:rsidR="00173CD3" w:rsidRPr="00A41D25" w:rsidRDefault="00173CD3" w:rsidP="00173CD3">
      <w:pPr>
        <w:pStyle w:val="Sinespaciado"/>
        <w:jc w:val="both"/>
        <w:rPr>
          <w:rFonts w:ascii="Arial Narrow" w:hAnsi="Arial Narrow"/>
          <w:b/>
          <w:bCs/>
          <w:sz w:val="24"/>
          <w:szCs w:val="24"/>
        </w:rPr>
      </w:pPr>
    </w:p>
    <w:p w14:paraId="0DA5ACB8" w14:textId="77777777" w:rsidR="00173CD3" w:rsidRPr="00A41D25" w:rsidRDefault="00173CD3" w:rsidP="00173CD3">
      <w:pPr>
        <w:pStyle w:val="Sinespaciado"/>
        <w:ind w:left="993"/>
        <w:jc w:val="both"/>
        <w:rPr>
          <w:rFonts w:ascii="Arial Narrow" w:hAnsi="Arial Narrow"/>
          <w:sz w:val="24"/>
          <w:szCs w:val="24"/>
        </w:rPr>
      </w:pPr>
      <w:r>
        <w:rPr>
          <w:rFonts w:ascii="Arial Narrow" w:hAnsi="Arial Narrow"/>
          <w:b/>
          <w:bCs/>
          <w:sz w:val="24"/>
          <w:szCs w:val="24"/>
        </w:rPr>
        <w:t>[…nombres y apellidos del recurrente…]</w:t>
      </w:r>
      <w:r w:rsidRPr="00A41D25">
        <w:rPr>
          <w:rFonts w:ascii="Arial Narrow" w:hAnsi="Arial Narrow"/>
          <w:sz w:val="24"/>
          <w:szCs w:val="24"/>
        </w:rPr>
        <w:t xml:space="preserve">, identificado con DNI </w:t>
      </w:r>
      <w:r>
        <w:rPr>
          <w:rFonts w:ascii="Arial Narrow" w:hAnsi="Arial Narrow"/>
          <w:sz w:val="24"/>
          <w:szCs w:val="24"/>
        </w:rPr>
        <w:t>Nro. […]</w:t>
      </w:r>
      <w:r w:rsidRPr="00A41D25">
        <w:rPr>
          <w:rFonts w:ascii="Arial Narrow" w:hAnsi="Arial Narrow"/>
          <w:sz w:val="24"/>
          <w:szCs w:val="24"/>
        </w:rPr>
        <w:t xml:space="preserve">, con dirección domiciliaria en </w:t>
      </w:r>
      <w:r>
        <w:rPr>
          <w:rFonts w:ascii="Arial Narrow" w:hAnsi="Arial Narrow"/>
          <w:sz w:val="24"/>
          <w:szCs w:val="24"/>
        </w:rPr>
        <w:t>[…]</w:t>
      </w:r>
      <w:r w:rsidRPr="00A41D25">
        <w:rPr>
          <w:rFonts w:ascii="Arial Narrow" w:hAnsi="Arial Narrow"/>
          <w:sz w:val="24"/>
          <w:szCs w:val="24"/>
        </w:rPr>
        <w:t>; a Ud., respetuosamente, digo:</w:t>
      </w:r>
    </w:p>
    <w:p w14:paraId="27DFB67C" w14:textId="77777777" w:rsidR="00173CD3" w:rsidRPr="00A41D25" w:rsidRDefault="00173CD3" w:rsidP="00173CD3">
      <w:pPr>
        <w:pStyle w:val="Sinespaciado"/>
        <w:jc w:val="both"/>
        <w:rPr>
          <w:rFonts w:ascii="Arial Narrow" w:hAnsi="Arial Narrow"/>
          <w:sz w:val="24"/>
          <w:szCs w:val="24"/>
        </w:rPr>
      </w:pPr>
    </w:p>
    <w:p w14:paraId="4C6869E5"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 xml:space="preserve">El artículo 11.2 del Decreto Supremo 004-2019-JUS indica </w:t>
      </w:r>
      <w:r w:rsidRPr="00A41D25">
        <w:rPr>
          <w:rFonts w:ascii="Arial Narrow" w:hAnsi="Arial Narrow"/>
          <w:i/>
          <w:iCs/>
          <w:sz w:val="24"/>
          <w:szCs w:val="24"/>
        </w:rPr>
        <w:t>“</w:t>
      </w:r>
      <w:r w:rsidRPr="00A41D25">
        <w:rPr>
          <w:rFonts w:ascii="Arial Narrow" w:hAnsi="Arial Narrow"/>
          <w:b/>
          <w:bCs/>
          <w:i/>
          <w:iCs/>
          <w:sz w:val="24"/>
          <w:szCs w:val="24"/>
        </w:rPr>
        <w:t>La nulidad planteada por medio de un recurso de reconsideración</w:t>
      </w:r>
      <w:r w:rsidRPr="00A41D25">
        <w:rPr>
          <w:rFonts w:ascii="Arial Narrow" w:hAnsi="Arial Narrow"/>
          <w:i/>
          <w:iCs/>
          <w:sz w:val="24"/>
          <w:szCs w:val="24"/>
        </w:rPr>
        <w:t xml:space="preserve"> o de apelación será conocida y declarada por la autoridad competente para resolverlo”</w:t>
      </w:r>
      <w:r w:rsidRPr="00A41D25">
        <w:rPr>
          <w:rFonts w:ascii="Arial Narrow" w:hAnsi="Arial Narrow"/>
          <w:sz w:val="24"/>
          <w:szCs w:val="24"/>
        </w:rPr>
        <w:t>.</w:t>
      </w:r>
    </w:p>
    <w:p w14:paraId="5CB34E88" w14:textId="77777777" w:rsidR="00173CD3" w:rsidRPr="00A41D25" w:rsidRDefault="00173CD3" w:rsidP="00173CD3">
      <w:pPr>
        <w:pStyle w:val="Sinespaciado"/>
        <w:jc w:val="both"/>
        <w:rPr>
          <w:rFonts w:ascii="Arial Narrow" w:hAnsi="Arial Narrow"/>
          <w:sz w:val="24"/>
          <w:szCs w:val="24"/>
        </w:rPr>
      </w:pPr>
    </w:p>
    <w:p w14:paraId="65D8972A"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 xml:space="preserve">Asimismo, el artículo 219 del Decreto Supremo 004-2019-JUS indica </w:t>
      </w:r>
      <w:r w:rsidRPr="00A41D25">
        <w:rPr>
          <w:rFonts w:ascii="Arial Narrow" w:hAnsi="Arial Narrow"/>
          <w:i/>
          <w:iCs/>
          <w:sz w:val="24"/>
          <w:szCs w:val="24"/>
        </w:rPr>
        <w:t>“</w:t>
      </w:r>
      <w:r w:rsidRPr="00A41D25">
        <w:rPr>
          <w:rFonts w:ascii="Arial Narrow" w:hAnsi="Arial Narrow"/>
          <w:b/>
          <w:bCs/>
          <w:i/>
          <w:iCs/>
          <w:sz w:val="24"/>
          <w:szCs w:val="24"/>
        </w:rPr>
        <w:t>El recurso de reconsideración se interpondrá ante el mismo órgano que dictó el primer acto que es materia de la impugnación y deberá sustentarse en nueva prueba</w:t>
      </w:r>
      <w:r w:rsidRPr="00A41D25">
        <w:rPr>
          <w:rFonts w:ascii="Arial Narrow" w:hAnsi="Arial Narrow"/>
          <w:i/>
          <w:iCs/>
          <w:sz w:val="24"/>
          <w:szCs w:val="24"/>
        </w:rPr>
        <w:t>. En los casos de actos administrativos emitidos por órganos que constituyen única instancia no se requiere nueva prueba. Este recurso es opcional y su no interposición no impide el ejercicio del recurso de apelación”</w:t>
      </w:r>
      <w:r w:rsidRPr="00A41D25">
        <w:rPr>
          <w:rFonts w:ascii="Arial Narrow" w:hAnsi="Arial Narrow"/>
          <w:sz w:val="24"/>
          <w:szCs w:val="24"/>
        </w:rPr>
        <w:t>.</w:t>
      </w:r>
    </w:p>
    <w:p w14:paraId="412C0558" w14:textId="77777777" w:rsidR="00173CD3" w:rsidRPr="00A41D25" w:rsidRDefault="00173CD3" w:rsidP="00173CD3">
      <w:pPr>
        <w:pStyle w:val="Sinespaciado"/>
        <w:jc w:val="both"/>
        <w:rPr>
          <w:rFonts w:ascii="Arial Narrow" w:hAnsi="Arial Narrow"/>
          <w:sz w:val="24"/>
          <w:szCs w:val="24"/>
        </w:rPr>
      </w:pPr>
    </w:p>
    <w:p w14:paraId="50D5C7B3"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Dentro de este contexto,</w:t>
      </w:r>
    </w:p>
    <w:p w14:paraId="345B09DA" w14:textId="77777777" w:rsidR="00173CD3" w:rsidRPr="00A41D25" w:rsidRDefault="00173CD3" w:rsidP="00173CD3">
      <w:pPr>
        <w:pStyle w:val="Sinespaciado"/>
        <w:jc w:val="both"/>
        <w:rPr>
          <w:rFonts w:ascii="Arial Narrow" w:hAnsi="Arial Narrow"/>
          <w:sz w:val="24"/>
          <w:szCs w:val="24"/>
        </w:rPr>
      </w:pPr>
    </w:p>
    <w:p w14:paraId="2395B249"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I. EXPRESIÓN CONCRETA DE LO PEDIDO</w:t>
      </w:r>
    </w:p>
    <w:p w14:paraId="40E555F0"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b/>
          <w:bCs/>
          <w:sz w:val="24"/>
          <w:szCs w:val="24"/>
        </w:rPr>
        <w:t>Como pretensión impugnatoria principal</w:t>
      </w:r>
      <w:r w:rsidRPr="00A41D25">
        <w:rPr>
          <w:rFonts w:ascii="Arial Narrow" w:hAnsi="Arial Narrow"/>
          <w:sz w:val="24"/>
          <w:szCs w:val="24"/>
        </w:rPr>
        <w:t xml:space="preserve">, interpongo recurso administrativo de reconsideración en contra de la Resolución </w:t>
      </w:r>
      <w:r>
        <w:rPr>
          <w:rFonts w:ascii="Arial Narrow" w:hAnsi="Arial Narrow"/>
          <w:sz w:val="24"/>
          <w:szCs w:val="24"/>
        </w:rPr>
        <w:t>[…]</w:t>
      </w:r>
      <w:r w:rsidRPr="00A41D25">
        <w:rPr>
          <w:rFonts w:ascii="Arial Narrow" w:hAnsi="Arial Narrow"/>
          <w:sz w:val="24"/>
          <w:szCs w:val="24"/>
        </w:rPr>
        <w:t xml:space="preserve"> emitido el </w:t>
      </w:r>
      <w:r>
        <w:rPr>
          <w:rFonts w:ascii="Arial Narrow" w:hAnsi="Arial Narrow"/>
          <w:sz w:val="24"/>
          <w:szCs w:val="24"/>
        </w:rPr>
        <w:t>[…]</w:t>
      </w:r>
      <w:r w:rsidRPr="00A41D25">
        <w:rPr>
          <w:rFonts w:ascii="Arial Narrow" w:hAnsi="Arial Narrow"/>
          <w:sz w:val="24"/>
          <w:szCs w:val="24"/>
        </w:rPr>
        <w:t xml:space="preserve"> para que </w:t>
      </w:r>
      <w:r w:rsidRPr="00A41D25">
        <w:rPr>
          <w:rFonts w:ascii="Arial Narrow" w:hAnsi="Arial Narrow"/>
          <w:b/>
          <w:bCs/>
          <w:sz w:val="24"/>
          <w:szCs w:val="24"/>
          <w:u w:val="single"/>
        </w:rPr>
        <w:t>reconsidere</w:t>
      </w:r>
      <w:r w:rsidRPr="00A41D25">
        <w:rPr>
          <w:rFonts w:ascii="Arial Narrow" w:hAnsi="Arial Narrow"/>
          <w:sz w:val="24"/>
          <w:szCs w:val="24"/>
        </w:rPr>
        <w:t xml:space="preserve"> su decisión de imponer sanción de destitución por una sanción de suspensión en mérito a la no aplicación de la atenuante de reconocimiento escrito y expreso de mi responsabilidad en la comisión de la falta disciplinaria tipificada en el literal q) artículo 85 de la Ley 30057; y, como consecuencia:</w:t>
      </w:r>
    </w:p>
    <w:p w14:paraId="391EB39A" w14:textId="77777777" w:rsidR="00173CD3" w:rsidRPr="00A41D25" w:rsidRDefault="00173CD3" w:rsidP="00173CD3">
      <w:pPr>
        <w:pStyle w:val="Sinespaciado"/>
        <w:jc w:val="both"/>
        <w:rPr>
          <w:rFonts w:ascii="Arial Narrow" w:hAnsi="Arial Narrow"/>
          <w:sz w:val="24"/>
          <w:szCs w:val="24"/>
        </w:rPr>
      </w:pPr>
    </w:p>
    <w:p w14:paraId="69DCE57F" w14:textId="77777777" w:rsidR="00173CD3" w:rsidRDefault="00173CD3" w:rsidP="00173CD3">
      <w:pPr>
        <w:pStyle w:val="Sinespaciado"/>
        <w:ind w:left="708"/>
        <w:jc w:val="both"/>
        <w:rPr>
          <w:rFonts w:ascii="Arial Narrow" w:hAnsi="Arial Narrow"/>
          <w:sz w:val="24"/>
          <w:szCs w:val="24"/>
        </w:rPr>
      </w:pPr>
      <w:r w:rsidRPr="00A41D25">
        <w:rPr>
          <w:rFonts w:ascii="Arial Narrow" w:hAnsi="Arial Narrow"/>
          <w:b/>
          <w:bCs/>
          <w:sz w:val="24"/>
          <w:szCs w:val="24"/>
        </w:rPr>
        <w:t xml:space="preserve">Como </w:t>
      </w:r>
      <w:r>
        <w:rPr>
          <w:rFonts w:ascii="Arial Narrow" w:hAnsi="Arial Narrow"/>
          <w:b/>
          <w:bCs/>
          <w:sz w:val="24"/>
          <w:szCs w:val="24"/>
        </w:rPr>
        <w:t xml:space="preserve">primera </w:t>
      </w:r>
      <w:r w:rsidRPr="00A41D25">
        <w:rPr>
          <w:rFonts w:ascii="Arial Narrow" w:hAnsi="Arial Narrow"/>
          <w:b/>
          <w:bCs/>
          <w:sz w:val="24"/>
          <w:szCs w:val="24"/>
        </w:rPr>
        <w:t>pretensión administrativa accesoria</w:t>
      </w:r>
      <w:r w:rsidRPr="00A41D25">
        <w:rPr>
          <w:rFonts w:ascii="Arial Narrow" w:hAnsi="Arial Narrow"/>
          <w:sz w:val="24"/>
          <w:szCs w:val="24"/>
        </w:rPr>
        <w:t xml:space="preserve">, de ser el caso, en vía de reconsideración, se declare la nulidad de la Resolución de </w:t>
      </w:r>
      <w:r>
        <w:rPr>
          <w:rFonts w:ascii="Arial Narrow" w:hAnsi="Arial Narrow"/>
          <w:sz w:val="24"/>
          <w:szCs w:val="24"/>
        </w:rPr>
        <w:t>[…]</w:t>
      </w:r>
      <w:r w:rsidRPr="00A41D25">
        <w:rPr>
          <w:rFonts w:ascii="Arial Narrow" w:hAnsi="Arial Narrow"/>
          <w:sz w:val="24"/>
          <w:szCs w:val="24"/>
        </w:rPr>
        <w:t xml:space="preserve"> disponiéndose la atenuación de la sanción de destitución impuesta por una sanción de suspensión sin goce de remuneraciones, al no ser cuantificable la sanción de destitución.</w:t>
      </w:r>
    </w:p>
    <w:p w14:paraId="5A5D2F13" w14:textId="77777777" w:rsidR="00173CD3" w:rsidRDefault="00173CD3" w:rsidP="00173CD3">
      <w:pPr>
        <w:pStyle w:val="Sinespaciado"/>
        <w:ind w:left="708"/>
        <w:jc w:val="both"/>
        <w:rPr>
          <w:rFonts w:ascii="Arial Narrow" w:hAnsi="Arial Narrow"/>
          <w:sz w:val="24"/>
          <w:szCs w:val="24"/>
        </w:rPr>
      </w:pPr>
    </w:p>
    <w:p w14:paraId="43E3C1FF" w14:textId="77777777" w:rsidR="00173CD3" w:rsidRPr="00A41D25" w:rsidRDefault="00173CD3" w:rsidP="00173CD3">
      <w:pPr>
        <w:pStyle w:val="Sinespaciado"/>
        <w:ind w:left="708"/>
        <w:jc w:val="both"/>
        <w:rPr>
          <w:rFonts w:ascii="Arial Narrow" w:hAnsi="Arial Narrow"/>
          <w:sz w:val="24"/>
          <w:szCs w:val="24"/>
        </w:rPr>
      </w:pPr>
      <w:r w:rsidRPr="002D7726">
        <w:rPr>
          <w:rFonts w:ascii="Arial Narrow" w:hAnsi="Arial Narrow"/>
          <w:b/>
          <w:bCs/>
          <w:sz w:val="24"/>
          <w:szCs w:val="24"/>
        </w:rPr>
        <w:t>Como segunda pretensión administrativa accesoria</w:t>
      </w:r>
      <w:r>
        <w:rPr>
          <w:rFonts w:ascii="Arial Narrow" w:hAnsi="Arial Narrow"/>
          <w:sz w:val="24"/>
          <w:szCs w:val="24"/>
        </w:rPr>
        <w:t xml:space="preserve">, solicito se declare la nulidad del presente procedimiento administrativo disciplinario por haber operado la prescripción del procedimiento prevista conforme al último párrafo del artículo 106 del Decreto Supremo 040-2014-PCM – Reglamento de la Ley 30057 - </w:t>
      </w:r>
    </w:p>
    <w:p w14:paraId="1396222A" w14:textId="77777777" w:rsidR="00173CD3" w:rsidRPr="00A41D25" w:rsidRDefault="00173CD3" w:rsidP="00173CD3">
      <w:pPr>
        <w:pStyle w:val="Sinespaciado"/>
        <w:jc w:val="both"/>
        <w:rPr>
          <w:rFonts w:ascii="Arial Narrow" w:hAnsi="Arial Narrow"/>
          <w:sz w:val="24"/>
          <w:szCs w:val="24"/>
        </w:rPr>
      </w:pPr>
    </w:p>
    <w:p w14:paraId="01A96686"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II. PLAZO PARA INTERPONER EL RECURSO DE RECONSIDERACIÓN</w:t>
      </w:r>
    </w:p>
    <w:p w14:paraId="5ACEDE2C" w14:textId="77777777" w:rsidR="00173CD3" w:rsidRPr="00A41D25" w:rsidRDefault="00173CD3" w:rsidP="00173CD3">
      <w:pPr>
        <w:pStyle w:val="Sinespaciado"/>
        <w:jc w:val="both"/>
        <w:rPr>
          <w:rFonts w:ascii="Arial Narrow" w:hAnsi="Arial Narrow"/>
          <w:i/>
          <w:iCs/>
          <w:sz w:val="24"/>
          <w:szCs w:val="24"/>
        </w:rPr>
      </w:pPr>
      <w:r w:rsidRPr="00A41D25">
        <w:rPr>
          <w:rFonts w:ascii="Arial Narrow" w:hAnsi="Arial Narrow"/>
          <w:sz w:val="24"/>
          <w:szCs w:val="24"/>
        </w:rPr>
        <w:t xml:space="preserve">El artículo único de la Ley 31603 modifica el artículo 207 de la Ley 27444 en los siguientes términos </w:t>
      </w:r>
      <w:r w:rsidRPr="00A41D25">
        <w:rPr>
          <w:rFonts w:ascii="Arial Narrow" w:hAnsi="Arial Narrow"/>
          <w:i/>
          <w:iCs/>
          <w:sz w:val="24"/>
          <w:szCs w:val="24"/>
        </w:rPr>
        <w:t>“207.1 Los recursos administrativos son: a) Recurso de reconsideración b) Recurso de apelación</w:t>
      </w:r>
    </w:p>
    <w:p w14:paraId="4D2E205E"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i/>
          <w:iCs/>
          <w:sz w:val="24"/>
          <w:szCs w:val="24"/>
        </w:rPr>
        <w:t xml:space="preserve">Solo en caso de que por ley o decreto legislativo se establezca expresamente, cabe la interposición del recurso administrativo de revisión. 207.2 </w:t>
      </w:r>
      <w:r w:rsidRPr="00A41D25">
        <w:rPr>
          <w:rFonts w:ascii="Arial Narrow" w:hAnsi="Arial Narrow"/>
          <w:b/>
          <w:bCs/>
          <w:i/>
          <w:iCs/>
          <w:sz w:val="24"/>
          <w:szCs w:val="24"/>
          <w:u w:val="single"/>
        </w:rPr>
        <w:t xml:space="preserve">El término para la interposición de los recursos </w:t>
      </w:r>
      <w:r w:rsidRPr="00A41D25">
        <w:rPr>
          <w:rFonts w:ascii="Arial Narrow" w:hAnsi="Arial Narrow"/>
          <w:b/>
          <w:bCs/>
          <w:i/>
          <w:iCs/>
          <w:sz w:val="24"/>
          <w:szCs w:val="24"/>
          <w:u w:val="single"/>
        </w:rPr>
        <w:lastRenderedPageBreak/>
        <w:t>es de quince (15) días perentorios</w:t>
      </w:r>
      <w:r w:rsidRPr="00A41D25">
        <w:rPr>
          <w:rFonts w:ascii="Arial Narrow" w:hAnsi="Arial Narrow"/>
          <w:i/>
          <w:iCs/>
          <w:sz w:val="24"/>
          <w:szCs w:val="24"/>
        </w:rPr>
        <w:t>, y deberán resolverse en el plazo de treinta (30) días, con excepción del recurso de reconsideración que se resuelve en el plazo de quince (15) días”</w:t>
      </w:r>
      <w:r w:rsidRPr="00A41D25">
        <w:rPr>
          <w:rFonts w:ascii="Arial Narrow" w:hAnsi="Arial Narrow"/>
          <w:sz w:val="24"/>
          <w:szCs w:val="24"/>
        </w:rPr>
        <w:t xml:space="preserve">. Dentro de este contexto, siendo que la notificación del acto impugnado fue el </w:t>
      </w:r>
      <w:r>
        <w:rPr>
          <w:rFonts w:ascii="Arial Narrow" w:hAnsi="Arial Narrow"/>
          <w:sz w:val="24"/>
          <w:szCs w:val="24"/>
        </w:rPr>
        <w:t>[…]</w:t>
      </w:r>
      <w:r w:rsidRPr="00A41D25">
        <w:rPr>
          <w:rFonts w:ascii="Arial Narrow" w:hAnsi="Arial Narrow"/>
          <w:sz w:val="24"/>
          <w:szCs w:val="24"/>
        </w:rPr>
        <w:t>, a la fecha de interposición del presente recurso de reconsideración me encuentro dentro del plazo de su interposición.</w:t>
      </w:r>
    </w:p>
    <w:p w14:paraId="7D9C880B" w14:textId="77777777" w:rsidR="00173CD3" w:rsidRPr="00A41D25" w:rsidRDefault="00173CD3" w:rsidP="00173CD3">
      <w:pPr>
        <w:pStyle w:val="Sinespaciado"/>
        <w:jc w:val="both"/>
        <w:rPr>
          <w:rFonts w:ascii="Arial Narrow" w:hAnsi="Arial Narrow"/>
          <w:sz w:val="24"/>
          <w:szCs w:val="24"/>
        </w:rPr>
      </w:pPr>
    </w:p>
    <w:p w14:paraId="791BFC4A"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III. FUNDAMENTOS DE HECHO Y DE DERECHO</w:t>
      </w:r>
    </w:p>
    <w:p w14:paraId="41AA8B1C" w14:textId="77777777" w:rsidR="00173CD3" w:rsidRPr="00A41D25" w:rsidRDefault="00173CD3" w:rsidP="00173CD3">
      <w:pPr>
        <w:pStyle w:val="Sinespaciado"/>
        <w:jc w:val="both"/>
        <w:rPr>
          <w:rFonts w:ascii="Arial Narrow" w:hAnsi="Arial Narrow"/>
          <w:sz w:val="24"/>
          <w:szCs w:val="24"/>
          <w:lang w:val="es-ES"/>
        </w:rPr>
      </w:pPr>
      <w:r w:rsidRPr="00A41D25">
        <w:rPr>
          <w:rFonts w:ascii="Arial Narrow" w:hAnsi="Arial Narrow"/>
          <w:sz w:val="24"/>
          <w:szCs w:val="24"/>
          <w:lang w:val="es-ES"/>
        </w:rPr>
        <w:t>El presente recurso de reconsideración lo sustento en lo siguiente:</w:t>
      </w:r>
    </w:p>
    <w:p w14:paraId="46A77E20" w14:textId="77777777" w:rsidR="00173CD3" w:rsidRDefault="00173CD3" w:rsidP="00173CD3">
      <w:pPr>
        <w:pStyle w:val="Sinespaciado"/>
        <w:jc w:val="both"/>
        <w:rPr>
          <w:rFonts w:ascii="Arial Narrow" w:hAnsi="Arial Narrow"/>
          <w:b/>
          <w:bCs/>
          <w:sz w:val="24"/>
          <w:szCs w:val="24"/>
        </w:rPr>
      </w:pPr>
    </w:p>
    <w:p w14:paraId="229E5A02" w14:textId="77777777" w:rsidR="00173CD3" w:rsidRPr="00A41D25" w:rsidRDefault="00173CD3" w:rsidP="00173CD3">
      <w:pPr>
        <w:pStyle w:val="Sinespaciado"/>
        <w:jc w:val="center"/>
        <w:rPr>
          <w:rFonts w:ascii="Arial Narrow" w:hAnsi="Arial Narrow"/>
          <w:b/>
          <w:bCs/>
          <w:sz w:val="24"/>
          <w:szCs w:val="24"/>
        </w:rPr>
      </w:pPr>
      <w:r>
        <w:rPr>
          <w:rFonts w:ascii="Arial Narrow" w:hAnsi="Arial Narrow"/>
          <w:b/>
          <w:bCs/>
          <w:sz w:val="24"/>
          <w:szCs w:val="24"/>
        </w:rPr>
        <w:t>De la obligación de aplicar la atenuante de reconocimiento</w:t>
      </w:r>
    </w:p>
    <w:p w14:paraId="2FEFC409" w14:textId="77777777" w:rsidR="00173CD3" w:rsidRDefault="00173CD3" w:rsidP="00173CD3">
      <w:pPr>
        <w:pStyle w:val="Sinespaciado"/>
        <w:jc w:val="both"/>
        <w:rPr>
          <w:rFonts w:ascii="Arial Narrow" w:hAnsi="Arial Narrow"/>
          <w:b/>
          <w:bCs/>
          <w:i/>
          <w:iCs/>
          <w:sz w:val="24"/>
          <w:szCs w:val="24"/>
        </w:rPr>
      </w:pPr>
      <w:r>
        <w:rPr>
          <w:rFonts w:ascii="Arial Narrow" w:hAnsi="Arial Narrow"/>
          <w:sz w:val="24"/>
          <w:szCs w:val="24"/>
        </w:rPr>
        <w:t xml:space="preserve">1. </w:t>
      </w:r>
      <w:r w:rsidRPr="00A41D25">
        <w:rPr>
          <w:rFonts w:ascii="Arial Narrow" w:hAnsi="Arial Narrow"/>
          <w:sz w:val="24"/>
          <w:szCs w:val="24"/>
        </w:rPr>
        <w:t>En el fundamento 53 y siguientes de la Resolución de Sala Plena N° 002-2021-SERVIR/TSC - Precedente administrativo sobre la aplicación de eximentes y atenuantes en el régimen disciplinario de la Ley N° 30057 – Ley del Servicio Civil, refiriéndose al reconocimiento como atenuante en el régimen disciplinario de la Ley 30057 se indica</w:t>
      </w:r>
    </w:p>
    <w:p w14:paraId="1C4067C9" w14:textId="77777777" w:rsidR="00173CD3" w:rsidRPr="00863C32" w:rsidRDefault="00173CD3" w:rsidP="00173CD3">
      <w:pPr>
        <w:pStyle w:val="Sinespaciado"/>
        <w:jc w:val="both"/>
        <w:rPr>
          <w:rFonts w:ascii="Arial Narrow" w:hAnsi="Arial Narrow"/>
          <w:sz w:val="24"/>
          <w:szCs w:val="24"/>
        </w:rPr>
      </w:pPr>
      <w:r>
        <w:rPr>
          <w:rFonts w:ascii="Arial Narrow" w:hAnsi="Arial Narrow"/>
          <w:sz w:val="24"/>
          <w:szCs w:val="24"/>
        </w:rPr>
        <w:t>2. […]</w:t>
      </w:r>
    </w:p>
    <w:p w14:paraId="6DDA4DAD" w14:textId="77777777" w:rsidR="00173CD3" w:rsidRDefault="00173CD3" w:rsidP="00173CD3">
      <w:pPr>
        <w:pStyle w:val="Sinespaciado"/>
        <w:jc w:val="center"/>
        <w:rPr>
          <w:rFonts w:ascii="Arial Narrow" w:hAnsi="Arial Narrow"/>
          <w:b/>
          <w:bCs/>
          <w:sz w:val="24"/>
          <w:szCs w:val="24"/>
        </w:rPr>
      </w:pPr>
    </w:p>
    <w:p w14:paraId="6AE2E6DF" w14:textId="77777777" w:rsidR="00173CD3" w:rsidRPr="00A41D25" w:rsidRDefault="00173CD3" w:rsidP="00173CD3">
      <w:pPr>
        <w:pStyle w:val="Sinespaciado"/>
        <w:jc w:val="center"/>
        <w:rPr>
          <w:rFonts w:ascii="Arial Narrow" w:hAnsi="Arial Narrow"/>
          <w:b/>
          <w:bCs/>
          <w:sz w:val="24"/>
          <w:szCs w:val="24"/>
        </w:rPr>
      </w:pPr>
      <w:r w:rsidRPr="00A41D25">
        <w:rPr>
          <w:rFonts w:ascii="Arial Narrow" w:hAnsi="Arial Narrow"/>
          <w:b/>
          <w:bCs/>
          <w:sz w:val="24"/>
          <w:szCs w:val="24"/>
        </w:rPr>
        <w:t>La falta no hace insostenible la continuidad del vínculo laboral</w:t>
      </w:r>
    </w:p>
    <w:p w14:paraId="1DBFF120" w14:textId="77777777" w:rsidR="00173CD3" w:rsidRDefault="00173CD3" w:rsidP="00173CD3">
      <w:pPr>
        <w:pStyle w:val="Sinespaciado"/>
        <w:jc w:val="both"/>
        <w:rPr>
          <w:rFonts w:ascii="Arial Narrow" w:hAnsi="Arial Narrow"/>
          <w:sz w:val="24"/>
          <w:szCs w:val="24"/>
        </w:rPr>
      </w:pPr>
    </w:p>
    <w:p w14:paraId="679212B1" w14:textId="77777777" w:rsidR="00173CD3" w:rsidRPr="00A41D25" w:rsidRDefault="00173CD3" w:rsidP="00173CD3">
      <w:pPr>
        <w:pStyle w:val="Sinespaciado"/>
        <w:jc w:val="both"/>
        <w:rPr>
          <w:rFonts w:ascii="Arial Narrow" w:hAnsi="Arial Narrow"/>
          <w:sz w:val="24"/>
          <w:szCs w:val="24"/>
        </w:rPr>
      </w:pPr>
      <w:r>
        <w:rPr>
          <w:rFonts w:ascii="Arial Narrow" w:hAnsi="Arial Narrow"/>
          <w:sz w:val="24"/>
          <w:szCs w:val="24"/>
        </w:rPr>
        <w:t>1</w:t>
      </w:r>
      <w:r w:rsidRPr="00A41D25">
        <w:rPr>
          <w:rFonts w:ascii="Arial Narrow" w:hAnsi="Arial Narrow"/>
          <w:sz w:val="24"/>
          <w:szCs w:val="24"/>
        </w:rPr>
        <w:t xml:space="preserve">. Conforme a esto, es una obligación de las autoridades disciplinarias aplicar la atenuante de responsabilidad disciplinaria de reconocimiento expreso cuando la misma es realizada por el servidor, salvo que la gravedad de la falta haga insostenible la continuidad del vínculo laboral conforme se indica del fundamento 58 de la Resolución de Sala Plena N° 002-2021-SERVIR/TSC - Precedente administrativo sobre la aplicación de eximentes y atenuantes en el régimen disciplinario de la Ley N° 30057 – que indica </w:t>
      </w:r>
    </w:p>
    <w:p w14:paraId="69E407BC" w14:textId="77777777" w:rsidR="00173CD3" w:rsidRPr="00A41D25" w:rsidRDefault="00173CD3" w:rsidP="00173CD3">
      <w:pPr>
        <w:pStyle w:val="Sinespaciado"/>
        <w:jc w:val="both"/>
        <w:rPr>
          <w:rFonts w:ascii="Arial Narrow" w:hAnsi="Arial Narrow"/>
          <w:sz w:val="24"/>
          <w:szCs w:val="24"/>
        </w:rPr>
      </w:pPr>
    </w:p>
    <w:p w14:paraId="6C09A5AA" w14:textId="77777777" w:rsidR="00173CD3" w:rsidRPr="001A6AB1" w:rsidRDefault="00173CD3" w:rsidP="00173CD3">
      <w:pPr>
        <w:pStyle w:val="Sinespaciado"/>
        <w:jc w:val="both"/>
        <w:rPr>
          <w:rFonts w:ascii="Arial Narrow" w:hAnsi="Arial Narrow"/>
          <w:i/>
          <w:iCs/>
          <w:sz w:val="24"/>
          <w:szCs w:val="24"/>
        </w:rPr>
      </w:pPr>
      <w:r w:rsidRPr="001A6AB1">
        <w:rPr>
          <w:rFonts w:ascii="Arial Narrow" w:hAnsi="Arial Narrow"/>
          <w:i/>
          <w:iCs/>
          <w:sz w:val="24"/>
          <w:szCs w:val="24"/>
        </w:rPr>
        <w:t>“58. Finalmente, debe considerarse que existen conductas que revisten tal gravedad que hacen insostenible la continuidad del vínculo laboral, por lo que tanto la subsanación voluntaria como el reconocimiento de la comisión de la conducta infractora, no podrán operar como atenuantes de la responsabilidad”.</w:t>
      </w:r>
    </w:p>
    <w:p w14:paraId="492559F3" w14:textId="77777777" w:rsidR="00173CD3" w:rsidRPr="00A41D25" w:rsidRDefault="00173CD3" w:rsidP="00173CD3">
      <w:pPr>
        <w:pStyle w:val="Sinespaciado"/>
        <w:jc w:val="both"/>
        <w:rPr>
          <w:rFonts w:ascii="Arial Narrow" w:hAnsi="Arial Narrow"/>
          <w:sz w:val="24"/>
          <w:szCs w:val="24"/>
        </w:rPr>
      </w:pPr>
    </w:p>
    <w:p w14:paraId="38F8AE66" w14:textId="77777777" w:rsidR="00173CD3" w:rsidRPr="00A41D25" w:rsidRDefault="00173CD3" w:rsidP="00173CD3">
      <w:pPr>
        <w:pStyle w:val="Sinespaciado"/>
        <w:jc w:val="both"/>
        <w:rPr>
          <w:rFonts w:ascii="Arial Narrow" w:hAnsi="Arial Narrow"/>
          <w:sz w:val="24"/>
          <w:szCs w:val="24"/>
        </w:rPr>
      </w:pPr>
      <w:r>
        <w:rPr>
          <w:rFonts w:ascii="Arial Narrow" w:hAnsi="Arial Narrow"/>
          <w:sz w:val="24"/>
          <w:szCs w:val="24"/>
        </w:rPr>
        <w:t xml:space="preserve">2. </w:t>
      </w:r>
      <w:r w:rsidRPr="00A41D25">
        <w:rPr>
          <w:rFonts w:ascii="Arial Narrow" w:hAnsi="Arial Narrow"/>
          <w:sz w:val="24"/>
          <w:szCs w:val="24"/>
        </w:rPr>
        <w:t xml:space="preserve">En la referencia (pie de página) 32 de este fundamento 58 de la Resolución de Sala Plena N° 002-2021-SERVIR/TSC se indica como </w:t>
      </w:r>
      <w:r w:rsidRPr="001A6AB1">
        <w:rPr>
          <w:rFonts w:ascii="Arial Narrow" w:hAnsi="Arial Narrow"/>
          <w:b/>
          <w:bCs/>
          <w:sz w:val="24"/>
          <w:szCs w:val="24"/>
          <w:u w:val="single"/>
        </w:rPr>
        <w:t>ejemplos que hacen insostenible la continuidad del vínculo laboral</w:t>
      </w:r>
      <w:r w:rsidRPr="00A41D25">
        <w:rPr>
          <w:rFonts w:ascii="Arial Narrow" w:hAnsi="Arial Narrow"/>
          <w:sz w:val="24"/>
          <w:szCs w:val="24"/>
        </w:rPr>
        <w:t xml:space="preserve"> los siguiente</w:t>
      </w:r>
    </w:p>
    <w:p w14:paraId="374740D8" w14:textId="77777777" w:rsidR="00173CD3" w:rsidRPr="00A41D25" w:rsidRDefault="00173CD3" w:rsidP="00173CD3">
      <w:pPr>
        <w:pStyle w:val="Sinespaciado"/>
        <w:jc w:val="both"/>
        <w:rPr>
          <w:rFonts w:ascii="Arial Narrow" w:hAnsi="Arial Narrow"/>
          <w:sz w:val="24"/>
          <w:szCs w:val="24"/>
        </w:rPr>
      </w:pPr>
    </w:p>
    <w:p w14:paraId="438F6461" w14:textId="77777777" w:rsidR="00173CD3" w:rsidRPr="001A6AB1" w:rsidRDefault="00173CD3" w:rsidP="00173CD3">
      <w:pPr>
        <w:pStyle w:val="Sinespaciado"/>
        <w:jc w:val="both"/>
        <w:rPr>
          <w:rFonts w:ascii="Arial Narrow" w:hAnsi="Arial Narrow"/>
          <w:i/>
          <w:iCs/>
          <w:sz w:val="24"/>
          <w:szCs w:val="24"/>
        </w:rPr>
      </w:pPr>
      <w:r w:rsidRPr="001A6AB1">
        <w:rPr>
          <w:rFonts w:ascii="Arial Narrow" w:hAnsi="Arial Narrow"/>
          <w:i/>
          <w:iCs/>
          <w:sz w:val="24"/>
          <w:szCs w:val="24"/>
        </w:rPr>
        <w:t>“Como, por ejemplo, los casos que involucren actos de corrupción, cobros indebidos, hostigamiento sexual, entre otros que por sus circunstancias particulares sean de suma gravedad”.</w:t>
      </w:r>
    </w:p>
    <w:p w14:paraId="6F0AA2C5" w14:textId="77777777" w:rsidR="00173CD3" w:rsidRDefault="00173CD3" w:rsidP="00173CD3">
      <w:pPr>
        <w:pStyle w:val="Sinespaciado"/>
        <w:jc w:val="both"/>
        <w:rPr>
          <w:rFonts w:ascii="Arial Narrow" w:hAnsi="Arial Narrow"/>
          <w:sz w:val="24"/>
          <w:szCs w:val="24"/>
        </w:rPr>
      </w:pPr>
    </w:p>
    <w:p w14:paraId="06134EFD" w14:textId="77777777" w:rsidR="00173CD3" w:rsidRPr="00A41D25" w:rsidRDefault="00173CD3" w:rsidP="00173CD3">
      <w:pPr>
        <w:pStyle w:val="Sinespaciado"/>
        <w:jc w:val="both"/>
        <w:rPr>
          <w:rFonts w:ascii="Arial Narrow" w:hAnsi="Arial Narrow"/>
          <w:sz w:val="24"/>
          <w:szCs w:val="24"/>
        </w:rPr>
      </w:pPr>
      <w:r>
        <w:rPr>
          <w:rFonts w:ascii="Arial Narrow" w:hAnsi="Arial Narrow"/>
          <w:sz w:val="24"/>
          <w:szCs w:val="24"/>
        </w:rPr>
        <w:t>[…]</w:t>
      </w:r>
    </w:p>
    <w:p w14:paraId="2DC9F749" w14:textId="77777777" w:rsidR="00173CD3" w:rsidRPr="00A41D25" w:rsidRDefault="00173CD3" w:rsidP="00173CD3">
      <w:pPr>
        <w:pStyle w:val="Sinespaciado"/>
        <w:jc w:val="both"/>
        <w:rPr>
          <w:rFonts w:ascii="Arial Narrow" w:hAnsi="Arial Narrow"/>
          <w:sz w:val="24"/>
          <w:szCs w:val="24"/>
        </w:rPr>
      </w:pPr>
    </w:p>
    <w:p w14:paraId="382067EA"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IV. NUEVOS MEDIOS PROBATORIOS</w:t>
      </w:r>
    </w:p>
    <w:p w14:paraId="4E3F3EEB" w14:textId="77777777" w:rsidR="00173CD3" w:rsidRDefault="00173CD3" w:rsidP="00173CD3">
      <w:pPr>
        <w:pStyle w:val="Sinespaciado"/>
        <w:jc w:val="both"/>
        <w:rPr>
          <w:rFonts w:ascii="Arial Narrow" w:hAnsi="Arial Narrow"/>
          <w:sz w:val="24"/>
          <w:szCs w:val="24"/>
        </w:rPr>
      </w:pPr>
      <w:r w:rsidRPr="00A41D25">
        <w:rPr>
          <w:rFonts w:ascii="Arial Narrow" w:hAnsi="Arial Narrow"/>
          <w:sz w:val="24"/>
          <w:szCs w:val="24"/>
        </w:rPr>
        <w:t>Como nuevos medios de prueba que sustentan el presente recurso de reconsideración, ofrezco los siguientes:</w:t>
      </w:r>
    </w:p>
    <w:p w14:paraId="6B5D9F13" w14:textId="77777777" w:rsidR="00173CD3" w:rsidRPr="00A41D25" w:rsidRDefault="00173CD3" w:rsidP="00173CD3">
      <w:pPr>
        <w:pStyle w:val="Sinespaciado"/>
        <w:jc w:val="both"/>
        <w:rPr>
          <w:rFonts w:ascii="Arial Narrow" w:hAnsi="Arial Narrow"/>
          <w:sz w:val="24"/>
          <w:szCs w:val="24"/>
        </w:rPr>
      </w:pPr>
    </w:p>
    <w:p w14:paraId="01AC96B7"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 xml:space="preserve">1. </w:t>
      </w:r>
      <w:r>
        <w:rPr>
          <w:rFonts w:ascii="Arial Narrow" w:hAnsi="Arial Narrow"/>
          <w:sz w:val="24"/>
          <w:szCs w:val="24"/>
        </w:rPr>
        <w:t>“Acta sobre aplicación de principio de oportunidad”</w:t>
      </w:r>
      <w:r w:rsidRPr="00A41D25">
        <w:rPr>
          <w:rFonts w:ascii="Arial Narrow" w:hAnsi="Arial Narrow"/>
          <w:sz w:val="24"/>
          <w:szCs w:val="24"/>
        </w:rPr>
        <w:t xml:space="preserve"> que contiene la aceptación de mi acogimiento al principio de oportunidad y mi aceptación de pago de una reparación a favor de la entidad pública ESSALUD con la finalidad de acreditar que no se configura el criterio de afectación </w:t>
      </w:r>
      <w:r w:rsidRPr="00A41D25">
        <w:rPr>
          <w:rFonts w:ascii="Arial Narrow" w:hAnsi="Arial Narrow"/>
          <w:sz w:val="24"/>
          <w:szCs w:val="24"/>
        </w:rPr>
        <w:lastRenderedPageBreak/>
        <w:t>de los bienes de la entidad y la entidad no ha sufrido perjuicio, por lo que se debe de atenuar la sanción de destitución por una de suspensión.</w:t>
      </w:r>
    </w:p>
    <w:p w14:paraId="551E92DE" w14:textId="77777777" w:rsidR="00173CD3" w:rsidRDefault="00173CD3" w:rsidP="00173CD3">
      <w:pPr>
        <w:pStyle w:val="Sinespaciado"/>
        <w:jc w:val="both"/>
        <w:rPr>
          <w:rFonts w:ascii="Arial Narrow" w:hAnsi="Arial Narrow"/>
          <w:sz w:val="24"/>
          <w:szCs w:val="24"/>
        </w:rPr>
      </w:pPr>
    </w:p>
    <w:p w14:paraId="10F524D2"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 xml:space="preserve">2. </w:t>
      </w:r>
      <w:r>
        <w:rPr>
          <w:rFonts w:ascii="Arial Narrow" w:hAnsi="Arial Narrow"/>
          <w:sz w:val="24"/>
          <w:szCs w:val="24"/>
        </w:rPr>
        <w:t>[…]</w:t>
      </w:r>
    </w:p>
    <w:p w14:paraId="2792526C" w14:textId="77777777" w:rsidR="00173CD3" w:rsidRPr="00A41D25" w:rsidRDefault="00173CD3" w:rsidP="00173CD3">
      <w:pPr>
        <w:pStyle w:val="Sinespaciado"/>
        <w:jc w:val="both"/>
        <w:rPr>
          <w:rFonts w:ascii="Arial Narrow" w:hAnsi="Arial Narrow"/>
          <w:sz w:val="24"/>
          <w:szCs w:val="24"/>
        </w:rPr>
      </w:pPr>
    </w:p>
    <w:p w14:paraId="3370D3AD" w14:textId="77777777" w:rsidR="00173CD3" w:rsidRPr="00A41D25" w:rsidRDefault="00173CD3" w:rsidP="00173CD3">
      <w:pPr>
        <w:pStyle w:val="Sinespaciado"/>
        <w:jc w:val="both"/>
        <w:rPr>
          <w:rFonts w:ascii="Arial Narrow" w:hAnsi="Arial Narrow"/>
          <w:b/>
          <w:bCs/>
          <w:sz w:val="24"/>
          <w:szCs w:val="24"/>
        </w:rPr>
      </w:pPr>
      <w:r w:rsidRPr="00A41D25">
        <w:rPr>
          <w:rFonts w:ascii="Arial Narrow" w:hAnsi="Arial Narrow"/>
          <w:b/>
          <w:bCs/>
          <w:sz w:val="24"/>
          <w:szCs w:val="24"/>
        </w:rPr>
        <w:t>IV. ANEXOS</w:t>
      </w:r>
    </w:p>
    <w:p w14:paraId="0A75508B"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1-A Copia de mi Documento Nacional de Identidad</w:t>
      </w:r>
    </w:p>
    <w:p w14:paraId="519F9CEB" w14:textId="77777777" w:rsidR="00173CD3" w:rsidRPr="001F780F" w:rsidRDefault="00173CD3" w:rsidP="00173CD3">
      <w:pPr>
        <w:pStyle w:val="Sinespaciado"/>
        <w:jc w:val="both"/>
        <w:rPr>
          <w:rFonts w:ascii="Arial Narrow" w:hAnsi="Arial Narrow"/>
          <w:sz w:val="24"/>
          <w:szCs w:val="24"/>
        </w:rPr>
      </w:pPr>
      <w:r w:rsidRPr="001F780F">
        <w:rPr>
          <w:rFonts w:ascii="Arial Narrow" w:hAnsi="Arial Narrow"/>
          <w:sz w:val="24"/>
          <w:szCs w:val="24"/>
        </w:rPr>
        <w:t xml:space="preserve">1-B Copia de la Resolución </w:t>
      </w:r>
      <w:r w:rsidRPr="00863C32">
        <w:rPr>
          <w:rFonts w:ascii="Arial Narrow" w:hAnsi="Arial Narrow"/>
          <w:b/>
          <w:bCs/>
          <w:sz w:val="24"/>
          <w:szCs w:val="24"/>
        </w:rPr>
        <w:t>[…acto impugnado]</w:t>
      </w:r>
      <w:r w:rsidRPr="001F780F">
        <w:rPr>
          <w:rFonts w:ascii="Arial Narrow" w:hAnsi="Arial Narrow"/>
          <w:sz w:val="24"/>
          <w:szCs w:val="24"/>
        </w:rPr>
        <w:t>.</w:t>
      </w:r>
    </w:p>
    <w:p w14:paraId="7353B497" w14:textId="77777777" w:rsidR="00173CD3" w:rsidRPr="00A41D25" w:rsidRDefault="00173CD3" w:rsidP="00173CD3">
      <w:pPr>
        <w:pStyle w:val="Sinespaciado"/>
        <w:jc w:val="both"/>
        <w:rPr>
          <w:rFonts w:ascii="Arial Narrow" w:hAnsi="Arial Narrow"/>
          <w:sz w:val="24"/>
          <w:szCs w:val="24"/>
        </w:rPr>
      </w:pPr>
      <w:r w:rsidRPr="001F780F">
        <w:rPr>
          <w:rFonts w:ascii="Arial Narrow" w:hAnsi="Arial Narrow"/>
          <w:sz w:val="24"/>
          <w:szCs w:val="24"/>
        </w:rPr>
        <w:t>1-C Copia de</w:t>
      </w:r>
      <w:r>
        <w:rPr>
          <w:rFonts w:ascii="Arial Narrow" w:hAnsi="Arial Narrow"/>
          <w:sz w:val="24"/>
          <w:szCs w:val="24"/>
        </w:rPr>
        <w:t>. “Acta sobre aplicación de principio de oportunidad”</w:t>
      </w:r>
      <w:r w:rsidRPr="001F780F">
        <w:rPr>
          <w:rFonts w:ascii="Arial Narrow" w:hAnsi="Arial Narrow"/>
          <w:sz w:val="24"/>
          <w:szCs w:val="24"/>
        </w:rPr>
        <w:t xml:space="preserve"> que contiene la aceptación de mi acogimiento al principio de </w:t>
      </w:r>
      <w:r w:rsidRPr="00A41D25">
        <w:rPr>
          <w:rFonts w:ascii="Arial Narrow" w:hAnsi="Arial Narrow"/>
          <w:sz w:val="24"/>
          <w:szCs w:val="24"/>
        </w:rPr>
        <w:t>oportunidad y mi aceptación de pago de una reparación a favor de la entidad pública ESSALUD (nueva prueba)</w:t>
      </w:r>
    </w:p>
    <w:p w14:paraId="6D440129"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 xml:space="preserve">1-D </w:t>
      </w:r>
      <w:r w:rsidRPr="00863C32">
        <w:rPr>
          <w:rFonts w:ascii="Arial Narrow" w:hAnsi="Arial Narrow"/>
          <w:b/>
          <w:bCs/>
          <w:sz w:val="24"/>
          <w:szCs w:val="24"/>
        </w:rPr>
        <w:t>[…adjunto los demás documentos que ofrece como medios de prueba…]</w:t>
      </w:r>
    </w:p>
    <w:p w14:paraId="64ED68EB" w14:textId="77777777" w:rsidR="00173CD3" w:rsidRPr="00A41D25" w:rsidRDefault="00173CD3" w:rsidP="00173CD3">
      <w:pPr>
        <w:pStyle w:val="Sinespaciado"/>
        <w:jc w:val="both"/>
        <w:rPr>
          <w:rFonts w:ascii="Arial Narrow" w:hAnsi="Arial Narrow"/>
          <w:sz w:val="24"/>
          <w:szCs w:val="24"/>
        </w:rPr>
      </w:pPr>
    </w:p>
    <w:p w14:paraId="02DEF649" w14:textId="77777777" w:rsidR="00173CD3" w:rsidRPr="00A41D25" w:rsidRDefault="00173CD3" w:rsidP="00173CD3">
      <w:pPr>
        <w:pStyle w:val="Sinespaciado"/>
        <w:jc w:val="center"/>
        <w:rPr>
          <w:rFonts w:ascii="Arial Narrow" w:hAnsi="Arial Narrow"/>
          <w:b/>
          <w:bCs/>
          <w:sz w:val="24"/>
          <w:szCs w:val="24"/>
        </w:rPr>
      </w:pPr>
      <w:r w:rsidRPr="00A41D25">
        <w:rPr>
          <w:rFonts w:ascii="Arial Narrow" w:hAnsi="Arial Narrow"/>
          <w:b/>
          <w:bCs/>
          <w:sz w:val="24"/>
          <w:szCs w:val="24"/>
        </w:rPr>
        <w:t>POR LO EXPUESTO</w:t>
      </w:r>
    </w:p>
    <w:p w14:paraId="3E9B0C1C" w14:textId="77777777" w:rsidR="00173CD3" w:rsidRPr="00A41D25" w:rsidRDefault="00173CD3" w:rsidP="00173CD3">
      <w:pPr>
        <w:pStyle w:val="Sinespaciado"/>
        <w:jc w:val="both"/>
        <w:rPr>
          <w:rFonts w:ascii="Arial Narrow" w:hAnsi="Arial Narrow"/>
          <w:sz w:val="24"/>
          <w:szCs w:val="24"/>
        </w:rPr>
      </w:pPr>
      <w:r w:rsidRPr="00A41D25">
        <w:rPr>
          <w:rFonts w:ascii="Arial Narrow" w:hAnsi="Arial Narrow"/>
          <w:sz w:val="24"/>
          <w:szCs w:val="24"/>
        </w:rPr>
        <w:t>Pido a usted dar al presente recurso de reconsideración el trámite que le corresponda conforme al TUO de la Ley 27444 – Decreto Supremo 004-2019-JUS.</w:t>
      </w:r>
    </w:p>
    <w:p w14:paraId="5D2C73DA" w14:textId="77777777" w:rsidR="00173CD3" w:rsidRPr="00A41D25" w:rsidRDefault="00173CD3" w:rsidP="00173CD3">
      <w:pPr>
        <w:pStyle w:val="Sinespaciado"/>
        <w:jc w:val="both"/>
        <w:rPr>
          <w:rFonts w:ascii="Arial Narrow" w:hAnsi="Arial Narrow"/>
          <w:sz w:val="24"/>
          <w:szCs w:val="24"/>
        </w:rPr>
      </w:pPr>
    </w:p>
    <w:p w14:paraId="0D654F56" w14:textId="77777777" w:rsidR="00173CD3" w:rsidRPr="00A41D25" w:rsidRDefault="00173CD3" w:rsidP="00173CD3">
      <w:pPr>
        <w:pStyle w:val="Sinespaciado"/>
        <w:jc w:val="both"/>
        <w:rPr>
          <w:rFonts w:ascii="Arial Narrow" w:hAnsi="Arial Narrow"/>
          <w:sz w:val="24"/>
          <w:szCs w:val="24"/>
        </w:rPr>
      </w:pPr>
      <w:r>
        <w:rPr>
          <w:rFonts w:ascii="Arial Narrow" w:hAnsi="Arial Narrow"/>
          <w:sz w:val="24"/>
          <w:szCs w:val="24"/>
        </w:rPr>
        <w:t>Lima</w:t>
      </w:r>
      <w:r w:rsidRPr="00A41D25">
        <w:rPr>
          <w:rFonts w:ascii="Arial Narrow" w:hAnsi="Arial Narrow"/>
          <w:sz w:val="24"/>
          <w:szCs w:val="24"/>
        </w:rPr>
        <w:t xml:space="preserve">, </w:t>
      </w:r>
      <w:r>
        <w:rPr>
          <w:rFonts w:ascii="Arial Narrow" w:hAnsi="Arial Narrow"/>
          <w:sz w:val="24"/>
          <w:szCs w:val="24"/>
        </w:rPr>
        <w:t>08 de junio de 2024</w:t>
      </w:r>
      <w:r w:rsidRPr="00A41D25">
        <w:rPr>
          <w:rFonts w:ascii="Arial Narrow" w:hAnsi="Arial Narrow"/>
          <w:sz w:val="24"/>
          <w:szCs w:val="24"/>
        </w:rPr>
        <w:t>.</w:t>
      </w:r>
    </w:p>
    <w:p w14:paraId="02A14141" w14:textId="77777777" w:rsidR="00173CD3" w:rsidRPr="00A41D25" w:rsidRDefault="00173CD3" w:rsidP="00173CD3">
      <w:pPr>
        <w:pStyle w:val="Sinespaciado"/>
        <w:jc w:val="both"/>
        <w:rPr>
          <w:rFonts w:ascii="Arial Narrow" w:hAnsi="Arial Narrow"/>
          <w:sz w:val="24"/>
          <w:szCs w:val="24"/>
        </w:rPr>
      </w:pPr>
    </w:p>
    <w:p w14:paraId="7F511820" w14:textId="77777777" w:rsidR="00173CD3" w:rsidRPr="001B4B4E" w:rsidRDefault="00173CD3" w:rsidP="00173CD3">
      <w:pPr>
        <w:pStyle w:val="Sinespaciado"/>
        <w:jc w:val="center"/>
        <w:rPr>
          <w:rFonts w:ascii="Arial Narrow" w:hAnsi="Arial Narrow" w:cs="Arial"/>
          <w:b/>
          <w:bCs/>
          <w:sz w:val="24"/>
          <w:szCs w:val="24"/>
        </w:rPr>
      </w:pPr>
      <w:r w:rsidRPr="001B4B4E">
        <w:rPr>
          <w:rFonts w:ascii="Arial Narrow" w:hAnsi="Arial Narrow"/>
          <w:b/>
          <w:bCs/>
          <w:sz w:val="24"/>
          <w:szCs w:val="24"/>
        </w:rPr>
        <w:t>[…firma del servidor recurrente, no es necesaria la firma de abogado…]</w:t>
      </w:r>
    </w:p>
    <w:p w14:paraId="651788B3" w14:textId="77777777" w:rsidR="00173CD3" w:rsidRPr="00A41D25" w:rsidRDefault="00173CD3" w:rsidP="00173CD3">
      <w:pPr>
        <w:pStyle w:val="Sinespaciado"/>
        <w:jc w:val="both"/>
        <w:rPr>
          <w:rFonts w:ascii="Arial Narrow" w:hAnsi="Arial Narrow"/>
          <w:sz w:val="24"/>
          <w:szCs w:val="24"/>
        </w:rPr>
      </w:pPr>
    </w:p>
    <w:p w14:paraId="5A690CAE" w14:textId="2DF6AA85" w:rsidR="00173CD3" w:rsidRDefault="00173CD3" w:rsidP="00173CD3">
      <w:pPr>
        <w:pStyle w:val="Sinespaciado"/>
        <w:jc w:val="center"/>
        <w:rPr>
          <w:rFonts w:ascii="Arial Narrow" w:hAnsi="Arial Narrow" w:cstheme="minorHAnsi"/>
          <w:b/>
          <w:sz w:val="24"/>
          <w:szCs w:val="24"/>
        </w:rPr>
      </w:pPr>
      <w:r>
        <w:rPr>
          <w:rFonts w:ascii="Arial Narrow" w:hAnsi="Arial Narrow" w:cstheme="minorHAnsi"/>
          <w:b/>
          <w:sz w:val="24"/>
          <w:szCs w:val="24"/>
        </w:rPr>
        <w:br w:type="page"/>
      </w:r>
    </w:p>
    <w:p w14:paraId="1AA7C7CE" w14:textId="3C31B7E8" w:rsidR="003838C8" w:rsidRPr="00173CD3" w:rsidRDefault="003838C8" w:rsidP="00173CD3">
      <w:pPr>
        <w:pStyle w:val="Ttulo1"/>
        <w:spacing w:line="240" w:lineRule="auto"/>
      </w:pPr>
      <w:r w:rsidRPr="00173CD3">
        <w:lastRenderedPageBreak/>
        <w:t>MODELO DE RECURSO DE APELACIÓN PARA EL TRIBUNAL DEL SERVICIO CIVIL</w:t>
      </w:r>
    </w:p>
    <w:p w14:paraId="54C434B3" w14:textId="77777777" w:rsidR="003838C8" w:rsidRDefault="003838C8" w:rsidP="00173CD3">
      <w:pPr>
        <w:pStyle w:val="Sinespaciado"/>
        <w:jc w:val="both"/>
        <w:rPr>
          <w:rFonts w:ascii="Arial Narrow" w:hAnsi="Arial Narrow" w:cstheme="minorHAnsi"/>
          <w:b/>
          <w:sz w:val="24"/>
          <w:szCs w:val="24"/>
        </w:rPr>
      </w:pPr>
    </w:p>
    <w:p w14:paraId="1A5074F0" w14:textId="021C81AF" w:rsidR="0079000A" w:rsidRPr="00604BE9" w:rsidRDefault="0079000A" w:rsidP="00173CD3">
      <w:pPr>
        <w:pStyle w:val="Sinespaciado"/>
        <w:ind w:left="709"/>
        <w:jc w:val="both"/>
        <w:rPr>
          <w:rFonts w:ascii="Arial Narrow" w:hAnsi="Arial Narrow" w:cstheme="minorHAnsi"/>
          <w:b/>
          <w:sz w:val="24"/>
          <w:szCs w:val="24"/>
        </w:rPr>
      </w:pPr>
      <w:r w:rsidRPr="00604BE9">
        <w:rPr>
          <w:rFonts w:ascii="Arial Narrow" w:hAnsi="Arial Narrow" w:cstheme="minorHAnsi"/>
          <w:b/>
          <w:sz w:val="24"/>
          <w:szCs w:val="24"/>
        </w:rPr>
        <w:t>SUMILLA</w:t>
      </w:r>
      <w:r w:rsidRPr="00604BE9">
        <w:rPr>
          <w:rFonts w:ascii="Arial Narrow" w:hAnsi="Arial Narrow" w:cstheme="minorHAnsi"/>
          <w:b/>
          <w:sz w:val="24"/>
          <w:szCs w:val="24"/>
        </w:rPr>
        <w:tab/>
      </w:r>
      <w:r w:rsidRPr="00604BE9">
        <w:rPr>
          <w:rFonts w:ascii="Arial Narrow" w:hAnsi="Arial Narrow" w:cstheme="minorHAnsi"/>
          <w:b/>
          <w:sz w:val="24"/>
          <w:szCs w:val="24"/>
        </w:rPr>
        <w:tab/>
        <w:t>Interpongo Recurso Administrativo de Apelación</w:t>
      </w:r>
    </w:p>
    <w:p w14:paraId="1BA2E7EB" w14:textId="721B7AE5" w:rsidR="0079000A" w:rsidRPr="00604BE9" w:rsidRDefault="0079000A" w:rsidP="00173CD3">
      <w:pPr>
        <w:pStyle w:val="Sinespaciado"/>
        <w:ind w:left="709"/>
        <w:jc w:val="both"/>
        <w:rPr>
          <w:rFonts w:ascii="Arial Narrow" w:hAnsi="Arial Narrow" w:cstheme="minorHAnsi"/>
          <w:sz w:val="24"/>
          <w:szCs w:val="24"/>
        </w:rPr>
      </w:pPr>
      <w:r w:rsidRPr="00604BE9">
        <w:rPr>
          <w:rFonts w:ascii="Arial Narrow" w:hAnsi="Arial Narrow" w:cstheme="minorHAnsi"/>
          <w:b/>
          <w:sz w:val="24"/>
          <w:szCs w:val="24"/>
        </w:rPr>
        <w:t>REFERENCIA</w:t>
      </w:r>
      <w:r w:rsidRPr="00604BE9">
        <w:rPr>
          <w:rFonts w:ascii="Arial Narrow" w:hAnsi="Arial Narrow" w:cstheme="minorHAnsi"/>
          <w:b/>
          <w:sz w:val="24"/>
          <w:szCs w:val="24"/>
        </w:rPr>
        <w:tab/>
      </w:r>
      <w:r w:rsidRPr="00604BE9">
        <w:rPr>
          <w:rFonts w:ascii="Arial Narrow" w:hAnsi="Arial Narrow" w:cstheme="minorHAnsi"/>
          <w:b/>
          <w:sz w:val="24"/>
          <w:szCs w:val="24"/>
        </w:rPr>
        <w:tab/>
        <w:t xml:space="preserve">Resolución </w:t>
      </w:r>
      <w:r w:rsidR="00EC1B57">
        <w:rPr>
          <w:rFonts w:ascii="Arial Narrow" w:hAnsi="Arial Narrow" w:cstheme="minorHAnsi"/>
          <w:b/>
          <w:sz w:val="24"/>
          <w:szCs w:val="24"/>
        </w:rPr>
        <w:t>[…indicar resolución apelada…]</w:t>
      </w:r>
    </w:p>
    <w:p w14:paraId="53A7D5D9" w14:textId="77777777" w:rsidR="0079000A" w:rsidRPr="00604BE9" w:rsidRDefault="0079000A" w:rsidP="00173CD3">
      <w:pPr>
        <w:pStyle w:val="Sinespaciado"/>
        <w:jc w:val="both"/>
        <w:rPr>
          <w:rFonts w:ascii="Arial Narrow" w:hAnsi="Arial Narrow" w:cstheme="minorHAnsi"/>
          <w:sz w:val="24"/>
          <w:szCs w:val="24"/>
        </w:rPr>
      </w:pPr>
    </w:p>
    <w:p w14:paraId="68C3B780" w14:textId="4895B15E" w:rsidR="0079000A" w:rsidRPr="00604BE9" w:rsidRDefault="0079000A" w:rsidP="00173CD3">
      <w:pPr>
        <w:spacing w:line="240" w:lineRule="auto"/>
        <w:jc w:val="both"/>
        <w:rPr>
          <w:rFonts w:ascii="Arial Narrow" w:hAnsi="Arial Narrow" w:cstheme="minorHAnsi"/>
          <w:b/>
          <w:bCs/>
          <w:sz w:val="24"/>
          <w:szCs w:val="24"/>
        </w:rPr>
      </w:pPr>
      <w:r w:rsidRPr="00604BE9">
        <w:rPr>
          <w:rFonts w:ascii="Arial Narrow" w:hAnsi="Arial Narrow" w:cstheme="minorHAnsi"/>
          <w:b/>
          <w:bCs/>
          <w:sz w:val="24"/>
          <w:szCs w:val="24"/>
        </w:rPr>
        <w:t xml:space="preserve">SEÑOR </w:t>
      </w:r>
      <w:r w:rsidR="00EC1B57">
        <w:rPr>
          <w:rFonts w:ascii="Arial Narrow" w:hAnsi="Arial Narrow" w:cstheme="minorHAnsi"/>
          <w:b/>
          <w:bCs/>
          <w:sz w:val="24"/>
          <w:szCs w:val="24"/>
        </w:rPr>
        <w:t xml:space="preserve">[…denominación de la autoridad que emite al acto apelado, por ejemplo, </w:t>
      </w:r>
      <w:r w:rsidR="002257D8" w:rsidRPr="00604BE9">
        <w:rPr>
          <w:rFonts w:ascii="Arial Narrow" w:hAnsi="Arial Narrow" w:cstheme="minorHAnsi"/>
          <w:b/>
          <w:bCs/>
          <w:sz w:val="24"/>
          <w:szCs w:val="24"/>
        </w:rPr>
        <w:t>DIRECTOR DE GESTIÓN INSTITUCIONAL DE LA DRE CAJAMARCA</w:t>
      </w:r>
      <w:r w:rsidR="00EC1B57">
        <w:rPr>
          <w:rFonts w:ascii="Arial Narrow" w:hAnsi="Arial Narrow" w:cstheme="minorHAnsi"/>
          <w:b/>
          <w:bCs/>
          <w:sz w:val="24"/>
          <w:szCs w:val="24"/>
        </w:rPr>
        <w:t>…]</w:t>
      </w:r>
      <w:r w:rsidRPr="00604BE9">
        <w:rPr>
          <w:rStyle w:val="Refdenotaalpie"/>
          <w:rFonts w:ascii="Arial Narrow" w:hAnsi="Arial Narrow" w:cstheme="minorHAnsi"/>
          <w:sz w:val="24"/>
          <w:szCs w:val="24"/>
        </w:rPr>
        <w:footnoteReference w:id="1"/>
      </w:r>
    </w:p>
    <w:p w14:paraId="02C771CE" w14:textId="77777777" w:rsidR="00EC1B57" w:rsidRDefault="00EC1B57" w:rsidP="00173CD3">
      <w:pPr>
        <w:spacing w:line="240" w:lineRule="auto"/>
        <w:ind w:left="708"/>
        <w:jc w:val="both"/>
        <w:rPr>
          <w:rFonts w:ascii="Arial Narrow" w:hAnsi="Arial Narrow"/>
          <w:b/>
          <w:bCs/>
          <w:sz w:val="24"/>
          <w:szCs w:val="24"/>
          <w:lang w:val="es-ES"/>
        </w:rPr>
      </w:pPr>
    </w:p>
    <w:p w14:paraId="730433DB" w14:textId="6B4FAAF2" w:rsidR="0079000A" w:rsidRPr="00604BE9" w:rsidRDefault="00EC1B57" w:rsidP="00173CD3">
      <w:pPr>
        <w:spacing w:line="240" w:lineRule="auto"/>
        <w:ind w:left="708"/>
        <w:jc w:val="both"/>
        <w:rPr>
          <w:rFonts w:ascii="Arial Narrow" w:hAnsi="Arial Narrow" w:cstheme="minorHAnsi"/>
          <w:sz w:val="24"/>
          <w:szCs w:val="24"/>
        </w:rPr>
      </w:pPr>
      <w:r>
        <w:rPr>
          <w:rFonts w:ascii="Arial Narrow" w:hAnsi="Arial Narrow"/>
          <w:b/>
          <w:bCs/>
          <w:sz w:val="24"/>
          <w:szCs w:val="24"/>
          <w:lang w:val="es-ES"/>
        </w:rPr>
        <w:t>[…nombres y apellidos del apelante…]</w:t>
      </w:r>
      <w:r w:rsidR="002257D8" w:rsidRPr="00604BE9">
        <w:rPr>
          <w:rFonts w:ascii="Arial Narrow" w:hAnsi="Arial Narrow"/>
          <w:sz w:val="24"/>
          <w:szCs w:val="24"/>
          <w:lang w:val="es-ES"/>
        </w:rPr>
        <w:t xml:space="preserve">, identificado con DNI </w:t>
      </w:r>
      <w:r>
        <w:rPr>
          <w:rFonts w:ascii="Arial Narrow" w:hAnsi="Arial Narrow"/>
          <w:sz w:val="24"/>
          <w:szCs w:val="24"/>
          <w:lang w:val="es-ES"/>
        </w:rPr>
        <w:t>[…]</w:t>
      </w:r>
      <w:r w:rsidR="002257D8" w:rsidRPr="00604BE9">
        <w:rPr>
          <w:rFonts w:ascii="Arial Narrow" w:hAnsi="Arial Narrow"/>
          <w:sz w:val="24"/>
          <w:szCs w:val="24"/>
          <w:lang w:val="es-ES"/>
        </w:rPr>
        <w:t xml:space="preserve">, con domicilio real en </w:t>
      </w:r>
      <w:r>
        <w:rPr>
          <w:rFonts w:ascii="Arial Narrow" w:hAnsi="Arial Narrow"/>
          <w:sz w:val="24"/>
          <w:szCs w:val="24"/>
          <w:lang w:val="es-ES"/>
        </w:rPr>
        <w:t>[…]</w:t>
      </w:r>
      <w:r w:rsidR="0079000A" w:rsidRPr="00604BE9">
        <w:rPr>
          <w:rFonts w:ascii="Arial Narrow" w:hAnsi="Arial Narrow" w:cstheme="minorHAnsi"/>
          <w:sz w:val="24"/>
          <w:szCs w:val="24"/>
        </w:rPr>
        <w:t xml:space="preserve">, con domicilio procesal en </w:t>
      </w:r>
      <w:r>
        <w:rPr>
          <w:rFonts w:ascii="Arial Narrow" w:hAnsi="Arial Narrow" w:cstheme="minorHAnsi"/>
          <w:sz w:val="24"/>
          <w:szCs w:val="24"/>
        </w:rPr>
        <w:t>[…]</w:t>
      </w:r>
      <w:r w:rsidR="0079000A" w:rsidRPr="00604BE9">
        <w:rPr>
          <w:rStyle w:val="Refdenotaalpie"/>
          <w:rFonts w:ascii="Arial Narrow" w:hAnsi="Arial Narrow" w:cstheme="minorHAnsi"/>
          <w:sz w:val="24"/>
          <w:szCs w:val="24"/>
        </w:rPr>
        <w:footnoteReference w:id="2"/>
      </w:r>
      <w:r w:rsidR="0079000A" w:rsidRPr="00604BE9">
        <w:rPr>
          <w:rFonts w:ascii="Arial Narrow" w:hAnsi="Arial Narrow" w:cstheme="minorHAnsi"/>
          <w:sz w:val="24"/>
          <w:szCs w:val="24"/>
        </w:rPr>
        <w:t>; a Ud., respetuosamente, digo:</w:t>
      </w:r>
    </w:p>
    <w:p w14:paraId="03464AE7" w14:textId="77777777" w:rsidR="0079000A" w:rsidRPr="00604BE9" w:rsidRDefault="0079000A" w:rsidP="00173CD3">
      <w:pPr>
        <w:pStyle w:val="Sinespaciado"/>
        <w:jc w:val="both"/>
        <w:rPr>
          <w:rFonts w:ascii="Arial Narrow" w:hAnsi="Arial Narrow" w:cstheme="minorHAnsi"/>
          <w:sz w:val="24"/>
          <w:szCs w:val="24"/>
        </w:rPr>
      </w:pPr>
    </w:p>
    <w:p w14:paraId="3AB43A96"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El literal d) del artículo 3 del Decreto Supremo 008-2010-PCM – Reglamento del Tribunal del Servicio Civil- indica</w:t>
      </w:r>
    </w:p>
    <w:p w14:paraId="2F386EF4" w14:textId="77777777" w:rsidR="0079000A" w:rsidRPr="00604BE9" w:rsidRDefault="0079000A" w:rsidP="00173CD3">
      <w:pPr>
        <w:pStyle w:val="Sinespaciado"/>
        <w:jc w:val="both"/>
        <w:rPr>
          <w:rFonts w:ascii="Arial Narrow" w:hAnsi="Arial Narrow" w:cstheme="minorHAnsi"/>
          <w:sz w:val="24"/>
          <w:szCs w:val="24"/>
        </w:rPr>
      </w:pPr>
    </w:p>
    <w:p w14:paraId="230544AF" w14:textId="77777777" w:rsidR="0079000A" w:rsidRPr="00604BE9" w:rsidRDefault="0079000A" w:rsidP="00173CD3">
      <w:pPr>
        <w:pStyle w:val="Sinespaciado"/>
        <w:jc w:val="both"/>
        <w:rPr>
          <w:rFonts w:ascii="Arial Narrow" w:hAnsi="Arial Narrow" w:cstheme="minorHAnsi"/>
          <w:i/>
          <w:sz w:val="24"/>
          <w:szCs w:val="24"/>
        </w:rPr>
      </w:pPr>
      <w:r w:rsidRPr="00604BE9">
        <w:rPr>
          <w:rFonts w:ascii="Arial Narrow" w:hAnsi="Arial Narrow" w:cstheme="minorHAnsi"/>
          <w:i/>
          <w:sz w:val="24"/>
          <w:szCs w:val="24"/>
        </w:rPr>
        <w:t xml:space="preserve">“El Tribunal es competente para conocer y resolver en última instancia administrativa los recursos de apelación exclusivamente sobre las siguientes materias: </w:t>
      </w:r>
      <w:r w:rsidRPr="00604BE9">
        <w:rPr>
          <w:rFonts w:ascii="Arial Narrow" w:hAnsi="Arial Narrow" w:cstheme="minorHAnsi"/>
          <w:b/>
          <w:i/>
          <w:sz w:val="24"/>
          <w:szCs w:val="24"/>
        </w:rPr>
        <w:t>d) Régimen disciplinario</w:t>
      </w:r>
      <w:r w:rsidRPr="00604BE9">
        <w:rPr>
          <w:rFonts w:ascii="Arial Narrow" w:hAnsi="Arial Narrow" w:cstheme="minorHAnsi"/>
          <w:i/>
          <w:sz w:val="24"/>
          <w:szCs w:val="24"/>
        </w:rPr>
        <w:t>”</w:t>
      </w:r>
    </w:p>
    <w:p w14:paraId="1C28B056" w14:textId="77777777" w:rsidR="0079000A" w:rsidRPr="00604BE9" w:rsidRDefault="0079000A" w:rsidP="00173CD3">
      <w:pPr>
        <w:pStyle w:val="Sinespaciado"/>
        <w:jc w:val="both"/>
        <w:rPr>
          <w:rFonts w:ascii="Arial Narrow" w:hAnsi="Arial Narrow" w:cstheme="minorHAnsi"/>
          <w:sz w:val="24"/>
          <w:szCs w:val="24"/>
        </w:rPr>
      </w:pPr>
    </w:p>
    <w:p w14:paraId="6001A703"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Dentro de este contexto, haciendo uso de mi derecho de contradicción que me habilita a la presentación de recurso de apelación</w:t>
      </w:r>
    </w:p>
    <w:p w14:paraId="3A70FAC7" w14:textId="77777777" w:rsidR="0079000A" w:rsidRPr="00604BE9" w:rsidRDefault="0079000A" w:rsidP="00173CD3">
      <w:pPr>
        <w:pStyle w:val="Sinespaciado"/>
        <w:jc w:val="both"/>
        <w:rPr>
          <w:rFonts w:ascii="Arial Narrow" w:hAnsi="Arial Narrow" w:cstheme="minorHAnsi"/>
          <w:sz w:val="24"/>
          <w:szCs w:val="24"/>
        </w:rPr>
      </w:pPr>
    </w:p>
    <w:p w14:paraId="1B517239" w14:textId="77777777" w:rsidR="0079000A" w:rsidRPr="00604BE9" w:rsidRDefault="0079000A" w:rsidP="00173CD3">
      <w:pPr>
        <w:pStyle w:val="Sinespaciado"/>
        <w:jc w:val="both"/>
        <w:rPr>
          <w:rFonts w:ascii="Arial Narrow" w:hAnsi="Arial Narrow" w:cstheme="minorHAnsi"/>
          <w:b/>
          <w:sz w:val="24"/>
          <w:szCs w:val="24"/>
        </w:rPr>
      </w:pPr>
      <w:r w:rsidRPr="00604BE9">
        <w:rPr>
          <w:rFonts w:ascii="Arial Narrow" w:hAnsi="Arial Narrow" w:cstheme="minorHAnsi"/>
          <w:b/>
          <w:sz w:val="24"/>
          <w:szCs w:val="24"/>
        </w:rPr>
        <w:t>I. PETITORIO</w:t>
      </w:r>
    </w:p>
    <w:p w14:paraId="1E97A497" w14:textId="273C74B5"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b/>
          <w:sz w:val="24"/>
          <w:szCs w:val="24"/>
        </w:rPr>
        <w:t>Como pretensión impugnatoria</w:t>
      </w:r>
      <w:r w:rsidRPr="00604BE9">
        <w:rPr>
          <w:rFonts w:ascii="Arial Narrow" w:hAnsi="Arial Narrow" w:cstheme="minorHAnsi"/>
          <w:sz w:val="24"/>
          <w:szCs w:val="24"/>
        </w:rPr>
        <w:t xml:space="preserve">, interpongo recurso administrativo de apelación para que se declare la nulidad y/o revoque y/o modifique del acto administrativo contenido en la </w:t>
      </w:r>
      <w:r w:rsidR="002257D8" w:rsidRPr="00604BE9">
        <w:rPr>
          <w:rFonts w:ascii="Arial Narrow" w:hAnsi="Arial Narrow" w:cstheme="minorHAnsi"/>
          <w:b/>
          <w:sz w:val="24"/>
          <w:szCs w:val="24"/>
        </w:rPr>
        <w:t>Resolución</w:t>
      </w:r>
      <w:r w:rsidR="00EC1B57">
        <w:rPr>
          <w:rFonts w:ascii="Arial Narrow" w:hAnsi="Arial Narrow" w:cstheme="minorHAnsi"/>
          <w:b/>
          <w:sz w:val="24"/>
          <w:szCs w:val="24"/>
        </w:rPr>
        <w:t xml:space="preserve"> […]</w:t>
      </w:r>
      <w:r w:rsidRPr="00604BE9">
        <w:rPr>
          <w:rFonts w:ascii="Arial Narrow" w:hAnsi="Arial Narrow" w:cstheme="minorHAnsi"/>
          <w:sz w:val="24"/>
          <w:szCs w:val="24"/>
        </w:rPr>
        <w:t xml:space="preserve"> que me sanciona con </w:t>
      </w:r>
      <w:r w:rsidR="00EC1B57">
        <w:rPr>
          <w:rFonts w:ascii="Arial Narrow" w:hAnsi="Arial Narrow" w:cstheme="minorHAnsi"/>
          <w:sz w:val="24"/>
          <w:szCs w:val="24"/>
        </w:rPr>
        <w:t>[…]</w:t>
      </w:r>
      <w:r w:rsidRPr="00604BE9">
        <w:rPr>
          <w:rFonts w:ascii="Arial Narrow" w:hAnsi="Arial Narrow" w:cstheme="minorHAnsi"/>
          <w:sz w:val="24"/>
          <w:szCs w:val="24"/>
        </w:rPr>
        <w:t xml:space="preserve"> por contravenir la Constitución, la ley y las normas indicadas en los fundamentos del presente recurso</w:t>
      </w:r>
      <w:r w:rsidRPr="00604BE9">
        <w:rPr>
          <w:rStyle w:val="Refdenotaalpie"/>
          <w:rFonts w:ascii="Arial Narrow" w:hAnsi="Arial Narrow" w:cstheme="minorHAnsi"/>
          <w:sz w:val="24"/>
          <w:szCs w:val="24"/>
        </w:rPr>
        <w:footnoteReference w:id="3"/>
      </w:r>
    </w:p>
    <w:p w14:paraId="3A91EAF4" w14:textId="77777777" w:rsidR="0079000A" w:rsidRPr="00604BE9" w:rsidRDefault="0079000A" w:rsidP="00173CD3">
      <w:pPr>
        <w:pStyle w:val="Sinespaciado"/>
        <w:jc w:val="both"/>
        <w:rPr>
          <w:rFonts w:ascii="Arial Narrow" w:hAnsi="Arial Narrow" w:cstheme="minorHAnsi"/>
          <w:b/>
          <w:sz w:val="24"/>
          <w:szCs w:val="24"/>
        </w:rPr>
      </w:pPr>
    </w:p>
    <w:p w14:paraId="0AEF7207" w14:textId="5F4CCE17" w:rsidR="0079000A" w:rsidRPr="00604BE9" w:rsidRDefault="0079000A" w:rsidP="00173CD3">
      <w:pPr>
        <w:pStyle w:val="Sinespaciado"/>
        <w:jc w:val="both"/>
        <w:rPr>
          <w:rFonts w:ascii="Arial Narrow" w:hAnsi="Arial Narrow" w:cstheme="minorHAnsi"/>
          <w:b/>
          <w:sz w:val="24"/>
          <w:szCs w:val="24"/>
        </w:rPr>
      </w:pPr>
      <w:r w:rsidRPr="00604BE9">
        <w:rPr>
          <w:rFonts w:ascii="Arial Narrow" w:hAnsi="Arial Narrow" w:cstheme="minorHAnsi"/>
          <w:b/>
          <w:sz w:val="24"/>
          <w:szCs w:val="24"/>
        </w:rPr>
        <w:t>II. ACTUACIÓN IMPUGNABLE</w:t>
      </w:r>
    </w:p>
    <w:p w14:paraId="1EF632CA" w14:textId="3C65DBC0"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bCs/>
          <w:sz w:val="24"/>
          <w:szCs w:val="24"/>
        </w:rPr>
        <w:t xml:space="preserve">Se impugna la </w:t>
      </w:r>
      <w:r w:rsidR="002257D8" w:rsidRPr="00604BE9">
        <w:rPr>
          <w:rFonts w:ascii="Arial Narrow" w:hAnsi="Arial Narrow" w:cstheme="minorHAnsi"/>
          <w:b/>
          <w:sz w:val="24"/>
          <w:szCs w:val="24"/>
        </w:rPr>
        <w:t xml:space="preserve">Resolución </w:t>
      </w:r>
      <w:r w:rsidR="00EC1B57">
        <w:rPr>
          <w:rFonts w:ascii="Arial Narrow" w:hAnsi="Arial Narrow" w:cstheme="minorHAnsi"/>
          <w:b/>
          <w:sz w:val="24"/>
          <w:szCs w:val="24"/>
        </w:rPr>
        <w:t>[…]</w:t>
      </w:r>
      <w:r w:rsidRPr="00604BE9">
        <w:rPr>
          <w:rFonts w:ascii="Arial Narrow" w:hAnsi="Arial Narrow" w:cstheme="minorHAnsi"/>
          <w:sz w:val="24"/>
          <w:szCs w:val="24"/>
        </w:rPr>
        <w:t xml:space="preserve"> que me sanciona con </w:t>
      </w:r>
      <w:r w:rsidR="00EC1B57">
        <w:rPr>
          <w:rFonts w:ascii="Arial Narrow" w:hAnsi="Arial Narrow" w:cstheme="minorHAnsi"/>
          <w:sz w:val="24"/>
          <w:szCs w:val="24"/>
        </w:rPr>
        <w:t>[…]</w:t>
      </w:r>
      <w:r w:rsidRPr="00604BE9">
        <w:rPr>
          <w:rFonts w:ascii="Arial Narrow" w:hAnsi="Arial Narrow" w:cstheme="minorHAnsi"/>
          <w:sz w:val="24"/>
          <w:szCs w:val="24"/>
        </w:rPr>
        <w:t>.</w:t>
      </w:r>
    </w:p>
    <w:p w14:paraId="6607245B" w14:textId="77777777" w:rsidR="0079000A" w:rsidRPr="00604BE9" w:rsidRDefault="0079000A" w:rsidP="00173CD3">
      <w:pPr>
        <w:pStyle w:val="Sinespaciado"/>
        <w:jc w:val="both"/>
        <w:rPr>
          <w:rFonts w:ascii="Arial Narrow" w:hAnsi="Arial Narrow" w:cstheme="minorHAnsi"/>
          <w:sz w:val="24"/>
          <w:szCs w:val="24"/>
        </w:rPr>
      </w:pPr>
    </w:p>
    <w:p w14:paraId="3B0AA102" w14:textId="024CFD20" w:rsidR="0079000A" w:rsidRPr="00604BE9" w:rsidRDefault="0079000A" w:rsidP="00173CD3">
      <w:pPr>
        <w:pStyle w:val="Sinespaciado"/>
        <w:jc w:val="both"/>
        <w:rPr>
          <w:rFonts w:ascii="Arial Narrow" w:hAnsi="Arial Narrow" w:cstheme="minorHAnsi"/>
          <w:b/>
          <w:sz w:val="24"/>
          <w:szCs w:val="24"/>
        </w:rPr>
      </w:pPr>
      <w:r w:rsidRPr="00604BE9">
        <w:rPr>
          <w:rFonts w:ascii="Arial Narrow" w:hAnsi="Arial Narrow" w:cstheme="minorHAnsi"/>
          <w:b/>
          <w:sz w:val="24"/>
          <w:szCs w:val="24"/>
        </w:rPr>
        <w:t>I</w:t>
      </w:r>
      <w:r w:rsidR="002257D8" w:rsidRPr="00604BE9">
        <w:rPr>
          <w:rFonts w:ascii="Arial Narrow" w:hAnsi="Arial Narrow" w:cstheme="minorHAnsi"/>
          <w:b/>
          <w:sz w:val="24"/>
          <w:szCs w:val="24"/>
        </w:rPr>
        <w:t>II</w:t>
      </w:r>
      <w:r w:rsidRPr="00604BE9">
        <w:rPr>
          <w:rFonts w:ascii="Arial Narrow" w:hAnsi="Arial Narrow" w:cstheme="minorHAnsi"/>
          <w:b/>
          <w:sz w:val="24"/>
          <w:szCs w:val="24"/>
        </w:rPr>
        <w:t>. PLAZO PARA LA INTERPOSICIÓN DEL RECURSO DE APELACIÓN</w:t>
      </w:r>
    </w:p>
    <w:p w14:paraId="21CF9D6C" w14:textId="4D8E296B"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 xml:space="preserve">El artículo 17 del Decreto Supremo 008-2010-PCM establece que </w:t>
      </w:r>
      <w:r w:rsidRPr="00604BE9">
        <w:rPr>
          <w:rFonts w:ascii="Arial Narrow" w:hAnsi="Arial Narrow" w:cstheme="minorHAnsi"/>
          <w:i/>
          <w:sz w:val="24"/>
          <w:szCs w:val="24"/>
        </w:rPr>
        <w:t>“El recurso de apelación deberá interponerse dentro de los quince (15) días siguientes de haber sido notificado el acto que se desea impugnar.”</w:t>
      </w:r>
      <w:r w:rsidRPr="00604BE9">
        <w:rPr>
          <w:rFonts w:ascii="Arial Narrow" w:hAnsi="Arial Narrow" w:cstheme="minorHAnsi"/>
          <w:sz w:val="24"/>
          <w:szCs w:val="24"/>
        </w:rPr>
        <w:t xml:space="preserve"> En el presente caso, la </w:t>
      </w:r>
      <w:r w:rsidR="00EC1B57">
        <w:rPr>
          <w:rFonts w:ascii="Arial Narrow" w:hAnsi="Arial Narrow" w:cstheme="minorHAnsi"/>
          <w:sz w:val="24"/>
          <w:szCs w:val="24"/>
        </w:rPr>
        <w:t>sanción de […] me fue notificada el […]</w:t>
      </w:r>
      <w:r w:rsidRPr="00604BE9">
        <w:rPr>
          <w:rFonts w:ascii="Arial Narrow" w:hAnsi="Arial Narrow" w:cstheme="minorHAnsi"/>
          <w:sz w:val="24"/>
          <w:szCs w:val="24"/>
        </w:rPr>
        <w:t>, por lo que me encuentro dentro del plazo legal de quince (15) días hábiles para interponer el presente recurso.</w:t>
      </w:r>
    </w:p>
    <w:p w14:paraId="34D70DF4" w14:textId="77777777" w:rsidR="0079000A" w:rsidRPr="00604BE9" w:rsidRDefault="0079000A" w:rsidP="00173CD3">
      <w:pPr>
        <w:pStyle w:val="Sinespaciado"/>
        <w:jc w:val="both"/>
        <w:rPr>
          <w:rFonts w:ascii="Arial Narrow" w:hAnsi="Arial Narrow" w:cstheme="minorHAnsi"/>
          <w:sz w:val="24"/>
          <w:szCs w:val="24"/>
        </w:rPr>
      </w:pPr>
    </w:p>
    <w:p w14:paraId="393F1BB0" w14:textId="6207FDE4" w:rsidR="0079000A" w:rsidRPr="00604BE9" w:rsidRDefault="00CF2FCD" w:rsidP="00173CD3">
      <w:pPr>
        <w:pStyle w:val="Sinespaciado"/>
        <w:jc w:val="both"/>
        <w:rPr>
          <w:rFonts w:ascii="Arial Narrow" w:hAnsi="Arial Narrow" w:cstheme="minorHAnsi"/>
          <w:sz w:val="24"/>
          <w:szCs w:val="24"/>
        </w:rPr>
      </w:pPr>
      <w:r w:rsidRPr="00604BE9">
        <w:rPr>
          <w:rFonts w:ascii="Arial Narrow" w:hAnsi="Arial Narrow" w:cstheme="minorHAnsi"/>
          <w:b/>
          <w:sz w:val="24"/>
          <w:szCs w:val="24"/>
        </w:rPr>
        <w:lastRenderedPageBreak/>
        <w:t>I</w:t>
      </w:r>
      <w:r w:rsidR="0079000A" w:rsidRPr="00604BE9">
        <w:rPr>
          <w:rFonts w:ascii="Arial Narrow" w:hAnsi="Arial Narrow" w:cstheme="minorHAnsi"/>
          <w:b/>
          <w:sz w:val="24"/>
          <w:szCs w:val="24"/>
        </w:rPr>
        <w:t>V. FUNDAMENTOS DE HECHO Y DE DERECHO QUE SUSTENTAN EL PETITORIO</w:t>
      </w:r>
      <w:r w:rsidR="0079000A" w:rsidRPr="00604BE9">
        <w:rPr>
          <w:rStyle w:val="Refdenotaalpie"/>
          <w:rFonts w:ascii="Arial Narrow" w:hAnsi="Arial Narrow" w:cstheme="minorHAnsi"/>
          <w:sz w:val="24"/>
          <w:szCs w:val="24"/>
        </w:rPr>
        <w:footnoteReference w:id="4"/>
      </w:r>
    </w:p>
    <w:p w14:paraId="6ED51660" w14:textId="5B3CA469" w:rsidR="00EE6E58" w:rsidRPr="00604BE9" w:rsidRDefault="0079000A" w:rsidP="00173CD3">
      <w:pPr>
        <w:spacing w:line="240" w:lineRule="auto"/>
        <w:jc w:val="both"/>
        <w:rPr>
          <w:rFonts w:ascii="Arial Narrow" w:hAnsi="Arial Narrow" w:cstheme="minorHAnsi"/>
          <w:sz w:val="24"/>
          <w:szCs w:val="24"/>
          <w:lang w:val="es-ES"/>
        </w:rPr>
      </w:pPr>
      <w:r w:rsidRPr="00604BE9">
        <w:rPr>
          <w:rFonts w:ascii="Arial Narrow" w:hAnsi="Arial Narrow" w:cstheme="minorHAnsi"/>
          <w:sz w:val="24"/>
          <w:szCs w:val="24"/>
          <w:lang w:val="es-ES"/>
        </w:rPr>
        <w:t>El presente recurso de apelación lo sustento en lo siguiente:</w:t>
      </w:r>
    </w:p>
    <w:p w14:paraId="0793ABC2" w14:textId="40F59473" w:rsidR="00BB745C" w:rsidRPr="00604BE9" w:rsidRDefault="00BB7306" w:rsidP="00173CD3">
      <w:pPr>
        <w:pStyle w:val="NormalWeb"/>
        <w:shd w:val="clear" w:color="auto" w:fill="FFFFFF"/>
        <w:spacing w:before="0" w:beforeAutospacing="0" w:after="180" w:afterAutospacing="0"/>
        <w:jc w:val="center"/>
        <w:rPr>
          <w:rFonts w:ascii="Arial Narrow" w:hAnsi="Arial Narrow" w:cs="Arial"/>
          <w:b/>
          <w:bCs/>
          <w:color w:val="151515"/>
        </w:rPr>
      </w:pPr>
      <w:bookmarkStart w:id="0" w:name="_Hlk166357262"/>
      <w:bookmarkEnd w:id="0"/>
      <w:r w:rsidRPr="00604BE9">
        <w:rPr>
          <w:rFonts w:ascii="Arial Narrow" w:hAnsi="Arial Narrow" w:cs="Arial"/>
          <w:b/>
          <w:bCs/>
          <w:color w:val="151515"/>
        </w:rPr>
        <w:t>Se de debe estar a una inspección conforme a la ley</w:t>
      </w:r>
    </w:p>
    <w:p w14:paraId="305A08AB" w14:textId="4C01355C" w:rsidR="00EC1B57" w:rsidRDefault="00BB7306" w:rsidP="00173CD3">
      <w:pPr>
        <w:pStyle w:val="NormalWeb"/>
        <w:shd w:val="clear" w:color="auto" w:fill="FFFFFF"/>
        <w:spacing w:before="0" w:beforeAutospacing="0" w:after="180" w:afterAutospacing="0"/>
        <w:jc w:val="both"/>
        <w:rPr>
          <w:rFonts w:ascii="Arial Narrow" w:hAnsi="Arial Narrow" w:cs="Arial"/>
          <w:color w:val="151515"/>
        </w:rPr>
      </w:pPr>
      <w:r w:rsidRPr="00604BE9">
        <w:rPr>
          <w:rFonts w:ascii="Arial Narrow" w:hAnsi="Arial Narrow" w:cs="Arial"/>
          <w:color w:val="151515"/>
        </w:rPr>
        <w:t>1. En el último párrafo del rubro “Hechos que configuran la falta” se indica</w:t>
      </w:r>
      <w:r w:rsidR="00EC1B57">
        <w:rPr>
          <w:rFonts w:ascii="Arial Narrow" w:hAnsi="Arial Narrow" w:cs="Arial"/>
          <w:color w:val="151515"/>
        </w:rPr>
        <w:t xml:space="preserve"> […]</w:t>
      </w:r>
    </w:p>
    <w:p w14:paraId="677E8887" w14:textId="77777777" w:rsidR="00EC1B57" w:rsidRDefault="00EC1B57" w:rsidP="00173CD3">
      <w:pPr>
        <w:pStyle w:val="NormalWeb"/>
        <w:shd w:val="clear" w:color="auto" w:fill="FFFFFF"/>
        <w:spacing w:before="0" w:beforeAutospacing="0" w:after="180" w:afterAutospacing="0"/>
        <w:jc w:val="both"/>
        <w:rPr>
          <w:rFonts w:ascii="Arial Narrow" w:hAnsi="Arial Narrow" w:cs="Arial"/>
          <w:color w:val="151515"/>
        </w:rPr>
      </w:pPr>
      <w:r>
        <w:rPr>
          <w:rFonts w:ascii="Arial Narrow" w:hAnsi="Arial Narrow" w:cs="Arial"/>
          <w:color w:val="151515"/>
        </w:rPr>
        <w:t>2. […]</w:t>
      </w:r>
    </w:p>
    <w:p w14:paraId="4EB891B4" w14:textId="0C6F66C0" w:rsidR="00604BE9" w:rsidRPr="00604BE9" w:rsidRDefault="00604BE9" w:rsidP="00173CD3">
      <w:pPr>
        <w:pStyle w:val="NormalWeb"/>
        <w:shd w:val="clear" w:color="auto" w:fill="FFFFFF"/>
        <w:spacing w:before="0" w:beforeAutospacing="0" w:after="180" w:afterAutospacing="0"/>
        <w:jc w:val="center"/>
        <w:rPr>
          <w:rFonts w:ascii="Arial Narrow" w:hAnsi="Arial Narrow" w:cs="Arial"/>
          <w:b/>
          <w:bCs/>
          <w:color w:val="151515"/>
          <w:shd w:val="clear" w:color="auto" w:fill="FFFFFF"/>
        </w:rPr>
      </w:pPr>
      <w:r w:rsidRPr="00604BE9">
        <w:rPr>
          <w:rFonts w:ascii="Arial Narrow" w:hAnsi="Arial Narrow" w:cs="Arial"/>
          <w:b/>
          <w:bCs/>
          <w:color w:val="151515"/>
          <w:shd w:val="clear" w:color="auto" w:fill="FFFFFF"/>
        </w:rPr>
        <w:t>Inobservancia de la tipificación de la negligencia</w:t>
      </w:r>
    </w:p>
    <w:p w14:paraId="583C7C89" w14:textId="77777777" w:rsidR="00EC1B57" w:rsidRDefault="00604BE9" w:rsidP="00173CD3">
      <w:pPr>
        <w:spacing w:line="240" w:lineRule="auto"/>
        <w:jc w:val="both"/>
        <w:rPr>
          <w:rFonts w:ascii="Arial Narrow" w:hAnsi="Arial Narrow"/>
          <w:sz w:val="24"/>
          <w:szCs w:val="24"/>
        </w:rPr>
      </w:pPr>
      <w:r w:rsidRPr="00604BE9">
        <w:rPr>
          <w:rFonts w:ascii="Arial Narrow" w:hAnsi="Arial Narrow"/>
          <w:sz w:val="24"/>
          <w:szCs w:val="24"/>
        </w:rPr>
        <w:t>1. En el presente caso, se ha aperturado PAD por la presunta comisión de la falta disciplinaria prevista en el literal d) del artículo 85 de la Ley 30057</w:t>
      </w:r>
      <w:r w:rsidR="00EC1B57">
        <w:rPr>
          <w:rFonts w:ascii="Arial Narrow" w:hAnsi="Arial Narrow"/>
          <w:sz w:val="24"/>
          <w:szCs w:val="24"/>
        </w:rPr>
        <w:t>.</w:t>
      </w:r>
    </w:p>
    <w:p w14:paraId="02AC48BF" w14:textId="77777777" w:rsidR="00EC1B57" w:rsidRDefault="00EC1B57" w:rsidP="00173CD3">
      <w:pPr>
        <w:spacing w:line="240" w:lineRule="auto"/>
        <w:jc w:val="both"/>
        <w:rPr>
          <w:rFonts w:ascii="Arial Narrow" w:hAnsi="Arial Narrow"/>
          <w:sz w:val="24"/>
          <w:szCs w:val="24"/>
        </w:rPr>
      </w:pPr>
      <w:r>
        <w:rPr>
          <w:rFonts w:ascii="Arial Narrow" w:hAnsi="Arial Narrow"/>
          <w:sz w:val="24"/>
          <w:szCs w:val="24"/>
        </w:rPr>
        <w:t>2. […]</w:t>
      </w:r>
    </w:p>
    <w:p w14:paraId="2218E59C" w14:textId="12EA9AC7" w:rsidR="0079000A" w:rsidRPr="00604BE9" w:rsidRDefault="0079000A" w:rsidP="00173CD3">
      <w:pPr>
        <w:pStyle w:val="Sinespaciado"/>
        <w:jc w:val="both"/>
        <w:rPr>
          <w:rFonts w:ascii="Arial Narrow" w:hAnsi="Arial Narrow" w:cstheme="minorHAnsi"/>
          <w:b/>
          <w:sz w:val="24"/>
          <w:szCs w:val="24"/>
        </w:rPr>
      </w:pPr>
      <w:r w:rsidRPr="00604BE9">
        <w:rPr>
          <w:rFonts w:ascii="Arial Narrow" w:hAnsi="Arial Narrow" w:cstheme="minorHAnsi"/>
          <w:b/>
          <w:sz w:val="24"/>
          <w:szCs w:val="24"/>
        </w:rPr>
        <w:t>V. ANEXOS</w:t>
      </w:r>
    </w:p>
    <w:p w14:paraId="302D496B"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1-A Copia de mi Documento Nacional de Identidad</w:t>
      </w:r>
    </w:p>
    <w:p w14:paraId="54666D1B" w14:textId="34F804DB" w:rsidR="0079000A" w:rsidRPr="00604BE9" w:rsidRDefault="0079000A" w:rsidP="00173CD3">
      <w:pPr>
        <w:pStyle w:val="Sinespaciado"/>
        <w:jc w:val="both"/>
        <w:rPr>
          <w:rFonts w:ascii="Arial Narrow" w:hAnsi="Arial Narrow" w:cstheme="minorHAnsi"/>
          <w:b/>
          <w:bCs/>
          <w:sz w:val="24"/>
          <w:szCs w:val="24"/>
        </w:rPr>
      </w:pPr>
      <w:r w:rsidRPr="00604BE9">
        <w:rPr>
          <w:rFonts w:ascii="Arial Narrow" w:hAnsi="Arial Narrow" w:cstheme="minorHAnsi"/>
          <w:sz w:val="24"/>
          <w:szCs w:val="24"/>
        </w:rPr>
        <w:t xml:space="preserve">1-B </w:t>
      </w:r>
      <w:r w:rsidRPr="00604BE9">
        <w:rPr>
          <w:rFonts w:ascii="Arial Narrow" w:hAnsi="Arial Narrow" w:cstheme="minorHAnsi"/>
          <w:b/>
          <w:sz w:val="24"/>
          <w:szCs w:val="24"/>
        </w:rPr>
        <w:t xml:space="preserve">Copia de la </w:t>
      </w:r>
      <w:r w:rsidR="00CF2FCD" w:rsidRPr="00604BE9">
        <w:rPr>
          <w:rFonts w:ascii="Arial Narrow" w:hAnsi="Arial Narrow" w:cstheme="minorHAnsi"/>
          <w:b/>
          <w:sz w:val="24"/>
          <w:szCs w:val="24"/>
        </w:rPr>
        <w:t xml:space="preserve">Resolución </w:t>
      </w:r>
      <w:r w:rsidR="00EC1B57">
        <w:rPr>
          <w:rFonts w:ascii="Arial Narrow" w:hAnsi="Arial Narrow" w:cstheme="minorHAnsi"/>
          <w:b/>
          <w:sz w:val="24"/>
          <w:szCs w:val="24"/>
        </w:rPr>
        <w:t>[…]</w:t>
      </w:r>
    </w:p>
    <w:p w14:paraId="78747979"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b/>
          <w:bCs/>
          <w:sz w:val="24"/>
          <w:szCs w:val="24"/>
        </w:rPr>
        <w:t>1-C Formato 01</w:t>
      </w:r>
      <w:r w:rsidRPr="00604BE9">
        <w:rPr>
          <w:rFonts w:ascii="Arial Narrow" w:hAnsi="Arial Narrow" w:cstheme="minorHAnsi"/>
          <w:sz w:val="24"/>
          <w:szCs w:val="24"/>
        </w:rPr>
        <w:t xml:space="preserve"> conforme a la Directiva 001-2017-SERVIR/TSC sobre casilla electrónica.</w:t>
      </w:r>
    </w:p>
    <w:p w14:paraId="276520E7"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1-D Constancia de habilitación del Abogado que suscribe la presente.</w:t>
      </w:r>
    </w:p>
    <w:p w14:paraId="733B5921" w14:textId="77777777" w:rsidR="002E0F5D" w:rsidRPr="00604BE9" w:rsidRDefault="002E0F5D" w:rsidP="00173CD3">
      <w:pPr>
        <w:pStyle w:val="Sinespaciado"/>
        <w:jc w:val="center"/>
        <w:rPr>
          <w:rFonts w:ascii="Arial Narrow" w:hAnsi="Arial Narrow" w:cstheme="minorHAnsi"/>
          <w:b/>
          <w:bCs/>
          <w:sz w:val="24"/>
          <w:szCs w:val="24"/>
        </w:rPr>
      </w:pPr>
    </w:p>
    <w:p w14:paraId="0464330B" w14:textId="3BC0EC70" w:rsidR="0079000A" w:rsidRPr="00604BE9" w:rsidRDefault="0079000A" w:rsidP="00173CD3">
      <w:pPr>
        <w:pStyle w:val="Sinespaciado"/>
        <w:jc w:val="center"/>
        <w:rPr>
          <w:rFonts w:ascii="Arial Narrow" w:hAnsi="Arial Narrow" w:cstheme="minorHAnsi"/>
          <w:b/>
          <w:sz w:val="24"/>
          <w:szCs w:val="24"/>
        </w:rPr>
      </w:pPr>
      <w:r w:rsidRPr="00604BE9">
        <w:rPr>
          <w:rFonts w:ascii="Arial Narrow" w:hAnsi="Arial Narrow" w:cstheme="minorHAnsi"/>
          <w:b/>
          <w:sz w:val="24"/>
          <w:szCs w:val="24"/>
        </w:rPr>
        <w:t>POR LO EXPUESTO:</w:t>
      </w:r>
    </w:p>
    <w:p w14:paraId="1306DC21" w14:textId="55E9F1C2" w:rsidR="0079000A" w:rsidRPr="00604BE9" w:rsidRDefault="00044FF0"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Pido a usted</w:t>
      </w:r>
      <w:r w:rsidR="0079000A" w:rsidRPr="00604BE9">
        <w:rPr>
          <w:rFonts w:ascii="Arial Narrow" w:hAnsi="Arial Narrow" w:cstheme="minorHAnsi"/>
          <w:sz w:val="24"/>
          <w:szCs w:val="24"/>
        </w:rPr>
        <w:t xml:space="preserve"> remitir el presente recurso y los actuados al Tribunal del Servicio Civil.</w:t>
      </w:r>
    </w:p>
    <w:p w14:paraId="09379B22" w14:textId="77777777" w:rsidR="0079000A" w:rsidRPr="00604BE9" w:rsidRDefault="0079000A" w:rsidP="00173CD3">
      <w:pPr>
        <w:pStyle w:val="Sinespaciado"/>
        <w:jc w:val="both"/>
        <w:rPr>
          <w:rFonts w:ascii="Arial Narrow" w:hAnsi="Arial Narrow" w:cstheme="minorHAnsi"/>
          <w:sz w:val="24"/>
          <w:szCs w:val="24"/>
        </w:rPr>
      </w:pPr>
    </w:p>
    <w:p w14:paraId="35472338" w14:textId="77777777"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b/>
          <w:sz w:val="24"/>
          <w:szCs w:val="24"/>
        </w:rPr>
        <w:t>PRIMERO OTROSI</w:t>
      </w:r>
      <w:r w:rsidRPr="00604BE9">
        <w:rPr>
          <w:rFonts w:ascii="Arial Narrow" w:hAnsi="Arial Narrow" w:cstheme="minorHAnsi"/>
          <w:sz w:val="24"/>
          <w:szCs w:val="24"/>
        </w:rPr>
        <w:t>. Luego de verificados los requisitos de admisión del recurso de apelación, solicito se remita al Tribunal del Servicio Civil conjuntamente con los antecedentes que sustentaron la emisión del acto impugnado, conforme al artículo 20, literal a) del Decreto Supremo 008-2010-PCM – Reglamento del Tribunal del Servicio Civil</w:t>
      </w:r>
      <w:r w:rsidRPr="00604BE9">
        <w:rPr>
          <w:rStyle w:val="Refdenotaalpie"/>
          <w:rFonts w:ascii="Arial Narrow" w:hAnsi="Arial Narrow" w:cstheme="minorHAnsi"/>
          <w:sz w:val="24"/>
          <w:szCs w:val="24"/>
        </w:rPr>
        <w:footnoteReference w:id="5"/>
      </w:r>
      <w:r w:rsidRPr="00604BE9">
        <w:rPr>
          <w:rFonts w:ascii="Arial Narrow" w:hAnsi="Arial Narrow" w:cstheme="minorHAnsi"/>
          <w:sz w:val="24"/>
          <w:szCs w:val="24"/>
        </w:rPr>
        <w:t>.</w:t>
      </w:r>
    </w:p>
    <w:p w14:paraId="6BA57873" w14:textId="77777777" w:rsidR="0079000A" w:rsidRPr="00604BE9" w:rsidRDefault="0079000A" w:rsidP="00173CD3">
      <w:pPr>
        <w:pStyle w:val="Sinespaciado"/>
        <w:jc w:val="both"/>
        <w:rPr>
          <w:rFonts w:ascii="Arial Narrow" w:hAnsi="Arial Narrow" w:cstheme="minorHAnsi"/>
          <w:sz w:val="24"/>
          <w:szCs w:val="24"/>
        </w:rPr>
      </w:pPr>
    </w:p>
    <w:p w14:paraId="460ABB1A" w14:textId="3397D464" w:rsidR="0079000A" w:rsidRPr="00604BE9" w:rsidRDefault="0079000A" w:rsidP="00173CD3">
      <w:pPr>
        <w:pStyle w:val="Sinespaciado"/>
        <w:jc w:val="both"/>
        <w:rPr>
          <w:rFonts w:ascii="Arial Narrow" w:hAnsi="Arial Narrow" w:cstheme="minorHAnsi"/>
          <w:sz w:val="24"/>
          <w:szCs w:val="24"/>
        </w:rPr>
      </w:pPr>
      <w:r w:rsidRPr="00604BE9">
        <w:rPr>
          <w:rFonts w:ascii="Arial Narrow" w:hAnsi="Arial Narrow" w:cstheme="minorHAnsi"/>
          <w:sz w:val="24"/>
          <w:szCs w:val="24"/>
        </w:rPr>
        <w:t xml:space="preserve">Lima, </w:t>
      </w:r>
      <w:r w:rsidR="00EC1B57">
        <w:rPr>
          <w:rFonts w:ascii="Arial Narrow" w:hAnsi="Arial Narrow" w:cstheme="minorHAnsi"/>
          <w:sz w:val="24"/>
          <w:szCs w:val="24"/>
        </w:rPr>
        <w:t>08 de junio</w:t>
      </w:r>
      <w:r w:rsidRPr="00604BE9">
        <w:rPr>
          <w:rFonts w:ascii="Arial Narrow" w:hAnsi="Arial Narrow" w:cstheme="minorHAnsi"/>
          <w:sz w:val="24"/>
          <w:szCs w:val="24"/>
        </w:rPr>
        <w:t xml:space="preserve"> de 202</w:t>
      </w:r>
      <w:r w:rsidR="002E0F5D" w:rsidRPr="00604BE9">
        <w:rPr>
          <w:rFonts w:ascii="Arial Narrow" w:hAnsi="Arial Narrow" w:cstheme="minorHAnsi"/>
          <w:sz w:val="24"/>
          <w:szCs w:val="24"/>
        </w:rPr>
        <w:t>4</w:t>
      </w:r>
    </w:p>
    <w:p w14:paraId="24B8C0DE" w14:textId="719F3055" w:rsidR="0079000A" w:rsidRPr="00604BE9" w:rsidRDefault="0079000A" w:rsidP="00173CD3">
      <w:pPr>
        <w:pStyle w:val="Sinespaciado"/>
        <w:jc w:val="both"/>
        <w:rPr>
          <w:rFonts w:ascii="Arial Narrow" w:hAnsi="Arial Narrow" w:cstheme="minorHAnsi"/>
          <w:sz w:val="24"/>
          <w:szCs w:val="24"/>
        </w:rPr>
      </w:pPr>
    </w:p>
    <w:p w14:paraId="030E2E6F" w14:textId="77777777" w:rsidR="000D42A2" w:rsidRPr="00604BE9" w:rsidRDefault="000D42A2" w:rsidP="00173CD3">
      <w:pPr>
        <w:pStyle w:val="Sinespaciado"/>
        <w:jc w:val="both"/>
        <w:rPr>
          <w:rFonts w:ascii="Arial Narrow" w:hAnsi="Arial Narrow" w:cstheme="minorHAnsi"/>
          <w:sz w:val="24"/>
          <w:szCs w:val="24"/>
        </w:rPr>
      </w:pPr>
    </w:p>
    <w:p w14:paraId="5ECBD81E" w14:textId="77777777" w:rsidR="0079000A" w:rsidRPr="00604BE9" w:rsidRDefault="0079000A" w:rsidP="00173CD3">
      <w:pPr>
        <w:pStyle w:val="Sinespaciado"/>
        <w:jc w:val="both"/>
        <w:rPr>
          <w:rFonts w:ascii="Arial Narrow" w:hAnsi="Arial Narrow" w:cstheme="minorHAnsi"/>
          <w:sz w:val="24"/>
          <w:szCs w:val="24"/>
        </w:rPr>
      </w:pPr>
    </w:p>
    <w:p w14:paraId="1AAA9ACF" w14:textId="47694495" w:rsidR="0079000A" w:rsidRPr="00604BE9" w:rsidRDefault="00EC1B57" w:rsidP="00173CD3">
      <w:pPr>
        <w:pStyle w:val="Sinespaciado"/>
        <w:jc w:val="center"/>
        <w:rPr>
          <w:rFonts w:ascii="Arial Narrow" w:hAnsi="Arial Narrow" w:cstheme="minorHAnsi"/>
          <w:b/>
          <w:sz w:val="24"/>
          <w:szCs w:val="24"/>
        </w:rPr>
      </w:pPr>
      <w:r>
        <w:rPr>
          <w:rFonts w:ascii="Arial Narrow" w:hAnsi="Arial Narrow"/>
          <w:b/>
          <w:bCs/>
          <w:sz w:val="24"/>
          <w:szCs w:val="24"/>
          <w:lang w:val="es-ES"/>
        </w:rPr>
        <w:t>[…firma del administrado…]</w:t>
      </w:r>
      <w:r w:rsidR="0079000A" w:rsidRPr="00604BE9">
        <w:rPr>
          <w:rStyle w:val="Refdenotaalpie"/>
          <w:rFonts w:ascii="Arial Narrow" w:hAnsi="Arial Narrow" w:cstheme="minorHAnsi"/>
          <w:b/>
          <w:sz w:val="24"/>
          <w:szCs w:val="24"/>
        </w:rPr>
        <w:footnoteReference w:id="6"/>
      </w:r>
    </w:p>
    <w:p w14:paraId="3837748A" w14:textId="2C78E09F" w:rsidR="00044FF0" w:rsidRDefault="00044FF0" w:rsidP="00173CD3">
      <w:pPr>
        <w:pStyle w:val="Sinespaciado"/>
        <w:jc w:val="center"/>
        <w:rPr>
          <w:rFonts w:ascii="Arial Narrow" w:hAnsi="Arial Narrow" w:cstheme="minorHAnsi"/>
          <w:b/>
          <w:sz w:val="24"/>
          <w:szCs w:val="24"/>
        </w:rPr>
      </w:pPr>
    </w:p>
    <w:p w14:paraId="5E8D923D" w14:textId="1C758137" w:rsidR="002E0F5D" w:rsidRPr="00604BE9" w:rsidRDefault="00EC1B57" w:rsidP="00173CD3">
      <w:pPr>
        <w:pStyle w:val="Sinespaciado"/>
        <w:jc w:val="center"/>
        <w:rPr>
          <w:rFonts w:ascii="Arial Narrow" w:hAnsi="Arial Narrow"/>
          <w:sz w:val="24"/>
          <w:szCs w:val="24"/>
        </w:rPr>
      </w:pPr>
      <w:bookmarkStart w:id="1" w:name="_Hlk167747355"/>
      <w:r w:rsidRPr="00EC1B57">
        <w:rPr>
          <w:rFonts w:ascii="Arial Narrow" w:hAnsi="Arial Narrow"/>
          <w:b/>
          <w:bCs/>
          <w:sz w:val="24"/>
          <w:szCs w:val="24"/>
        </w:rPr>
        <w:t>[…firma y post firma del abogado…]</w:t>
      </w:r>
      <w:r w:rsidR="002E0F5D" w:rsidRPr="00604BE9">
        <w:rPr>
          <w:rStyle w:val="Refdenotaalpie"/>
          <w:rFonts w:ascii="Arial Narrow" w:hAnsi="Arial Narrow" w:cstheme="minorHAnsi"/>
          <w:b/>
          <w:sz w:val="24"/>
          <w:szCs w:val="24"/>
        </w:rPr>
        <w:footnoteReference w:id="7"/>
      </w:r>
    </w:p>
    <w:bookmarkEnd w:id="1"/>
    <w:p w14:paraId="0E933463" w14:textId="783009CB" w:rsidR="002E0F5D" w:rsidRPr="00604BE9" w:rsidRDefault="002E0F5D" w:rsidP="00173CD3">
      <w:pPr>
        <w:pStyle w:val="Sinespaciado"/>
        <w:jc w:val="center"/>
        <w:rPr>
          <w:rFonts w:ascii="Arial Narrow" w:hAnsi="Arial Narrow"/>
          <w:sz w:val="24"/>
          <w:szCs w:val="24"/>
        </w:rPr>
      </w:pPr>
    </w:p>
    <w:sectPr w:rsidR="002E0F5D" w:rsidRPr="00604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38B9" w14:textId="77777777" w:rsidR="00D70682" w:rsidRDefault="00D70682" w:rsidP="0079000A">
      <w:pPr>
        <w:spacing w:after="0" w:line="240" w:lineRule="auto"/>
      </w:pPr>
      <w:r>
        <w:separator/>
      </w:r>
    </w:p>
  </w:endnote>
  <w:endnote w:type="continuationSeparator" w:id="0">
    <w:p w14:paraId="0C9BB597" w14:textId="77777777" w:rsidR="00D70682" w:rsidRDefault="00D70682" w:rsidP="007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367394"/>
      <w:docPartObj>
        <w:docPartGallery w:val="Page Numbers (Bottom of Page)"/>
        <w:docPartUnique/>
      </w:docPartObj>
    </w:sdtPr>
    <w:sdtEndPr/>
    <w:sdtContent>
      <w:p w14:paraId="33604BC5" w14:textId="77777777" w:rsidR="00AF0E2E" w:rsidRDefault="00E94725">
        <w:pPr>
          <w:pStyle w:val="Piedepgina"/>
          <w:jc w:val="center"/>
        </w:pPr>
        <w:r>
          <w:fldChar w:fldCharType="begin"/>
        </w:r>
        <w:r>
          <w:instrText>PAGE   \* MERGEFORMAT</w:instrText>
        </w:r>
        <w:r>
          <w:fldChar w:fldCharType="separate"/>
        </w:r>
        <w:r>
          <w:rPr>
            <w:lang w:val="es-ES"/>
          </w:rPr>
          <w:t>2</w:t>
        </w:r>
        <w:r>
          <w:fldChar w:fldCharType="end"/>
        </w:r>
      </w:p>
    </w:sdtContent>
  </w:sdt>
  <w:p w14:paraId="1047871B" w14:textId="77777777" w:rsidR="00AF0E2E" w:rsidRDefault="00D70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BCF7" w14:textId="77777777" w:rsidR="00D70682" w:rsidRDefault="00D70682" w:rsidP="0079000A">
      <w:pPr>
        <w:spacing w:after="0" w:line="240" w:lineRule="auto"/>
      </w:pPr>
      <w:r>
        <w:separator/>
      </w:r>
    </w:p>
  </w:footnote>
  <w:footnote w:type="continuationSeparator" w:id="0">
    <w:p w14:paraId="6C4F8516" w14:textId="77777777" w:rsidR="00D70682" w:rsidRDefault="00D70682" w:rsidP="0079000A">
      <w:pPr>
        <w:spacing w:after="0" w:line="240" w:lineRule="auto"/>
      </w:pPr>
      <w:r>
        <w:continuationSeparator/>
      </w:r>
    </w:p>
  </w:footnote>
  <w:footnote w:id="1">
    <w:p w14:paraId="6E37D15E"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a) Estar dirigido al órgano que emitió el acto administrativo que se desea impugnar”</w:t>
      </w:r>
    </w:p>
  </w:footnote>
  <w:footnote w:id="2">
    <w:p w14:paraId="6E67E288"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 b) Identificación del impugnante, debiendo consignar su nombre y apellidos completos, domicilio, domicilio procesal, de preferencia se señalará domicilio procesal dentro del departamento en el que tiene su sede el Tribunal, y el número de documento nacional de identidad o carné de extranjería. En caso de actuación mediante representante, se acompañará el poder respectivo”</w:t>
      </w:r>
    </w:p>
  </w:footnote>
  <w:footnote w:id="3">
    <w:p w14:paraId="226A5E17"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 c) El petitorio, que comprende la determinación clara y concreta de la pretensión”</w:t>
      </w:r>
    </w:p>
  </w:footnote>
  <w:footnote w:id="4">
    <w:p w14:paraId="65A8545F"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 d) Los fundamentos de hecho y de derecho que sustentan su petitorio”</w:t>
      </w:r>
    </w:p>
  </w:footnote>
  <w:footnote w:id="5">
    <w:p w14:paraId="05B9AD50"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20, literal a) del Decreto Supremo 008-2010-PCM indica “</w:t>
      </w:r>
      <w:r w:rsidRPr="00DB040A">
        <w:rPr>
          <w:rFonts w:cs="Arial"/>
          <w:color w:val="000000"/>
          <w:sz w:val="16"/>
          <w:szCs w:val="16"/>
        </w:rPr>
        <w:t xml:space="preserve">El recurso de apelación se tramita conforme a las siguientes reglas: </w:t>
      </w:r>
      <w:r w:rsidRPr="00DB040A">
        <w:rPr>
          <w:rFonts w:eastAsia="Times New Roman" w:cs="Arial"/>
          <w:color w:val="000000"/>
          <w:sz w:val="16"/>
          <w:szCs w:val="16"/>
          <w:lang w:eastAsia="es-PE"/>
        </w:rPr>
        <w:t>a) Verificados los requisitos de admisión del recurso de apelación, la Entidad deberá remitirlo al Tribunal, conjuntamente con los antecedentes que sustentaron la emisión del acto impugnado, incluyendo el informe escalafonario, y en el caso de acceso al servicio, deberá incluirse las bases del concurso.”</w:t>
      </w:r>
    </w:p>
  </w:footnote>
  <w:footnote w:id="6">
    <w:p w14:paraId="3F3A7FA6" w14:textId="77777777" w:rsidR="0079000A" w:rsidRPr="00DB040A" w:rsidRDefault="0079000A" w:rsidP="0079000A">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 g) La firma del impugnante o de su representante”</w:t>
      </w:r>
    </w:p>
  </w:footnote>
  <w:footnote w:id="7">
    <w:p w14:paraId="65F4B691" w14:textId="77777777" w:rsidR="002E0F5D" w:rsidRPr="00DB040A" w:rsidRDefault="002E0F5D" w:rsidP="002E0F5D">
      <w:pPr>
        <w:pStyle w:val="Sinespaciado"/>
        <w:jc w:val="both"/>
        <w:rPr>
          <w:sz w:val="16"/>
          <w:szCs w:val="16"/>
        </w:rPr>
      </w:pPr>
      <w:r w:rsidRPr="00DB040A">
        <w:rPr>
          <w:rStyle w:val="Refdenotaalpie"/>
          <w:sz w:val="16"/>
          <w:szCs w:val="16"/>
        </w:rPr>
        <w:footnoteRef/>
      </w:r>
      <w:r w:rsidRPr="00DB040A">
        <w:rPr>
          <w:sz w:val="16"/>
          <w:szCs w:val="16"/>
        </w:rPr>
        <w:t xml:space="preserve"> El Artículo 18, literal a) del Decreto Supremo 008-2010-PCM que indica “El recurso de apelación deberá cumplir con los siguientes requisitos: (…) h) La firma de abogado habilitado por el colegio profesional al momento de ejercer la defensa, debiendo consignarse el registro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CFBB" w14:textId="77777777" w:rsidR="002E0F5D" w:rsidRDefault="002E0F5D" w:rsidP="002E0F5D">
    <w:pPr>
      <w:pBdr>
        <w:top w:val="nil"/>
        <w:left w:val="nil"/>
        <w:bottom w:val="nil"/>
        <w:right w:val="nil"/>
        <w:between w:val="nil"/>
      </w:pBdr>
      <w:tabs>
        <w:tab w:val="center" w:pos="4252"/>
        <w:tab w:val="right" w:pos="8504"/>
      </w:tabs>
      <w:spacing w:after="0" w:line="240" w:lineRule="auto"/>
      <w:jc w:val="right"/>
      <w:rPr>
        <w:b/>
        <w:color w:val="000000"/>
        <w:sz w:val="40"/>
        <w:szCs w:val="40"/>
      </w:rPr>
    </w:pPr>
    <w:r>
      <w:rPr>
        <w:noProof/>
        <w:color w:val="000000"/>
      </w:rPr>
      <w:drawing>
        <wp:anchor distT="0" distB="0" distL="114300" distR="114300" simplePos="0" relativeHeight="251659264" behindDoc="0" locked="0" layoutInCell="1" hidden="0" allowOverlap="1" wp14:anchorId="22CA7EA3" wp14:editId="4D690ABB">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10"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Pr>
        <w:b/>
        <w:color w:val="000000"/>
        <w:sz w:val="40"/>
        <w:szCs w:val="40"/>
      </w:rPr>
      <w:t>CORPORACIÓN HIRAM SERVICIOS LEGALES</w:t>
    </w:r>
  </w:p>
  <w:p w14:paraId="7FBE2B6C" w14:textId="77777777" w:rsidR="002E0F5D" w:rsidRDefault="002E0F5D" w:rsidP="002E0F5D">
    <w:pPr>
      <w:pBdr>
        <w:top w:val="nil"/>
        <w:left w:val="nil"/>
        <w:bottom w:val="nil"/>
        <w:right w:val="nil"/>
        <w:between w:val="nil"/>
      </w:pBdr>
      <w:tabs>
        <w:tab w:val="center" w:pos="4252"/>
        <w:tab w:val="right" w:pos="8504"/>
      </w:tabs>
      <w:spacing w:after="0" w:line="240" w:lineRule="auto"/>
      <w:jc w:val="right"/>
      <w:rPr>
        <w:color w:val="000000"/>
        <w:sz w:val="30"/>
        <w:szCs w:val="30"/>
      </w:rPr>
    </w:pPr>
    <w:r>
      <w:rPr>
        <w:color w:val="000000"/>
        <w:sz w:val="30"/>
        <w:szCs w:val="30"/>
      </w:rPr>
      <w:t>corporacionhiramservicioslegales.com</w:t>
    </w:r>
  </w:p>
  <w:p w14:paraId="3D94BD0E" w14:textId="77777777" w:rsidR="002E0F5D" w:rsidRPr="0024234E" w:rsidRDefault="002E0F5D" w:rsidP="002E0F5D">
    <w:pPr>
      <w:pBdr>
        <w:top w:val="nil"/>
        <w:left w:val="nil"/>
        <w:bottom w:val="nil"/>
        <w:right w:val="nil"/>
        <w:between w:val="nil"/>
      </w:pBdr>
      <w:tabs>
        <w:tab w:val="center" w:pos="4252"/>
        <w:tab w:val="right" w:pos="8504"/>
      </w:tabs>
      <w:spacing w:after="0" w:line="240" w:lineRule="auto"/>
      <w:jc w:val="right"/>
      <w:rPr>
        <w:color w:val="000000"/>
        <w:sz w:val="28"/>
        <w:szCs w:val="28"/>
      </w:rPr>
    </w:pPr>
    <w:r w:rsidRPr="0024234E">
      <w:rPr>
        <w:color w:val="000000"/>
        <w:sz w:val="28"/>
        <w:szCs w:val="28"/>
      </w:rPr>
      <w:t>Abogado José María Pacori Cari</w:t>
    </w:r>
  </w:p>
  <w:p w14:paraId="0E258E71" w14:textId="77777777" w:rsidR="002E0F5D" w:rsidRPr="0024234E" w:rsidRDefault="002E0F5D" w:rsidP="002E0F5D">
    <w:pPr>
      <w:pBdr>
        <w:top w:val="nil"/>
        <w:left w:val="nil"/>
        <w:bottom w:val="nil"/>
        <w:right w:val="nil"/>
        <w:between w:val="nil"/>
      </w:pBdr>
      <w:tabs>
        <w:tab w:val="center" w:pos="4252"/>
        <w:tab w:val="right" w:pos="8504"/>
      </w:tabs>
      <w:spacing w:after="0" w:line="240" w:lineRule="auto"/>
      <w:jc w:val="right"/>
      <w:rPr>
        <w:color w:val="000000"/>
        <w:sz w:val="24"/>
        <w:szCs w:val="24"/>
      </w:rPr>
    </w:pPr>
    <w:r w:rsidRPr="0024234E">
      <w:rPr>
        <w:color w:val="000000"/>
        <w:sz w:val="24"/>
        <w:szCs w:val="24"/>
      </w:rPr>
      <w:t>Teléfono 959666272</w:t>
    </w:r>
  </w:p>
  <w:p w14:paraId="14A02231" w14:textId="6FB9B696" w:rsidR="00024BE7" w:rsidRPr="002E0F5D" w:rsidRDefault="002E0F5D" w:rsidP="002E0F5D">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46DA"/>
    <w:multiLevelType w:val="hybridMultilevel"/>
    <w:tmpl w:val="9E64CB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0A"/>
    <w:rsid w:val="00042F3A"/>
    <w:rsid w:val="00044FF0"/>
    <w:rsid w:val="00085CB1"/>
    <w:rsid w:val="000D159D"/>
    <w:rsid w:val="000D42A2"/>
    <w:rsid w:val="00173CD3"/>
    <w:rsid w:val="001B4653"/>
    <w:rsid w:val="002257D8"/>
    <w:rsid w:val="00257A56"/>
    <w:rsid w:val="002C3755"/>
    <w:rsid w:val="002E0F5D"/>
    <w:rsid w:val="003838C8"/>
    <w:rsid w:val="00433965"/>
    <w:rsid w:val="004811F8"/>
    <w:rsid w:val="0054254F"/>
    <w:rsid w:val="005F1855"/>
    <w:rsid w:val="00604BE9"/>
    <w:rsid w:val="00746DF5"/>
    <w:rsid w:val="00757F6A"/>
    <w:rsid w:val="0079000A"/>
    <w:rsid w:val="009367D3"/>
    <w:rsid w:val="009E3169"/>
    <w:rsid w:val="009E36D2"/>
    <w:rsid w:val="00AA5D80"/>
    <w:rsid w:val="00AB3700"/>
    <w:rsid w:val="00B5132E"/>
    <w:rsid w:val="00BB7306"/>
    <w:rsid w:val="00BB745C"/>
    <w:rsid w:val="00CF2FCD"/>
    <w:rsid w:val="00D11CFD"/>
    <w:rsid w:val="00D70682"/>
    <w:rsid w:val="00D71CC8"/>
    <w:rsid w:val="00E94725"/>
    <w:rsid w:val="00EC1B57"/>
    <w:rsid w:val="00EE6E58"/>
    <w:rsid w:val="00F5136B"/>
    <w:rsid w:val="00F6020D"/>
    <w:rsid w:val="00FC2D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56AF"/>
  <w15:chartTrackingRefBased/>
  <w15:docId w15:val="{F2E38322-23F4-4EF3-8734-DA8F27A5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0A"/>
  </w:style>
  <w:style w:type="paragraph" w:styleId="Ttulo1">
    <w:name w:val="heading 1"/>
    <w:basedOn w:val="Sinespaciado"/>
    <w:next w:val="Normal"/>
    <w:link w:val="Ttulo1Car"/>
    <w:uiPriority w:val="9"/>
    <w:qFormat/>
    <w:rsid w:val="00173CD3"/>
    <w:pPr>
      <w:spacing w:line="360" w:lineRule="auto"/>
      <w:jc w:val="center"/>
      <w:outlineLvl w:val="0"/>
    </w:pPr>
    <w:rPr>
      <w:rFonts w:ascii="Arial Narrow" w:hAnsi="Arial Narrow" w:cstheme="minorHAns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9000A"/>
    <w:pPr>
      <w:spacing w:after="0" w:line="240" w:lineRule="auto"/>
    </w:pPr>
  </w:style>
  <w:style w:type="character" w:customStyle="1" w:styleId="SinespaciadoCar">
    <w:name w:val="Sin espaciado Car"/>
    <w:basedOn w:val="Fuentedeprrafopredeter"/>
    <w:link w:val="Sinespaciado"/>
    <w:uiPriority w:val="1"/>
    <w:locked/>
    <w:rsid w:val="0079000A"/>
  </w:style>
  <w:style w:type="character" w:styleId="Refdenotaalpie">
    <w:name w:val="footnote reference"/>
    <w:basedOn w:val="Fuentedeprrafopredeter"/>
    <w:uiPriority w:val="99"/>
    <w:semiHidden/>
    <w:unhideWhenUsed/>
    <w:rsid w:val="0079000A"/>
    <w:rPr>
      <w:vertAlign w:val="superscript"/>
    </w:rPr>
  </w:style>
  <w:style w:type="paragraph" w:styleId="Piedepgina">
    <w:name w:val="footer"/>
    <w:basedOn w:val="Normal"/>
    <w:link w:val="PiedepginaCar"/>
    <w:uiPriority w:val="99"/>
    <w:unhideWhenUsed/>
    <w:rsid w:val="007900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000A"/>
  </w:style>
  <w:style w:type="paragraph" w:styleId="Prrafodelista">
    <w:name w:val="List Paragraph"/>
    <w:basedOn w:val="Normal"/>
    <w:uiPriority w:val="34"/>
    <w:qFormat/>
    <w:rsid w:val="00AA5D80"/>
    <w:pPr>
      <w:spacing w:after="0" w:line="240" w:lineRule="auto"/>
      <w:ind w:left="720"/>
      <w:contextualSpacing/>
    </w:pPr>
  </w:style>
  <w:style w:type="paragraph" w:styleId="Textonotapie">
    <w:name w:val="footnote text"/>
    <w:basedOn w:val="Normal"/>
    <w:link w:val="TextonotapieCar"/>
    <w:uiPriority w:val="99"/>
    <w:semiHidden/>
    <w:unhideWhenUsed/>
    <w:rsid w:val="000D42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42A2"/>
    <w:rPr>
      <w:sz w:val="20"/>
      <w:szCs w:val="20"/>
    </w:rPr>
  </w:style>
  <w:style w:type="table" w:styleId="Tablaconcuadrcula">
    <w:name w:val="Table Grid"/>
    <w:basedOn w:val="Tablanormal"/>
    <w:uiPriority w:val="39"/>
    <w:rsid w:val="000D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0F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F5D"/>
  </w:style>
  <w:style w:type="paragraph" w:styleId="NormalWeb">
    <w:name w:val="Normal (Web)"/>
    <w:basedOn w:val="Normal"/>
    <w:uiPriority w:val="99"/>
    <w:unhideWhenUsed/>
    <w:rsid w:val="00BB745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g-scope">
    <w:name w:val="ng-scope"/>
    <w:basedOn w:val="Normal"/>
    <w:rsid w:val="00604BE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173CD3"/>
    <w:rPr>
      <w:rFonts w:ascii="Arial Narrow" w:hAnsi="Arial Narrow"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1409</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JOSÉ MARIA</cp:lastModifiedBy>
  <cp:revision>3</cp:revision>
  <dcterms:created xsi:type="dcterms:W3CDTF">2024-06-08T14:27:00Z</dcterms:created>
  <dcterms:modified xsi:type="dcterms:W3CDTF">2024-06-08T14:29:00Z</dcterms:modified>
</cp:coreProperties>
</file>