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E7C0" w14:textId="6068C04D" w:rsidR="00C97623" w:rsidRPr="00525237" w:rsidRDefault="00C97623" w:rsidP="00775B5E">
      <w:pPr>
        <w:pStyle w:val="Sinespaciado"/>
        <w:jc w:val="center"/>
        <w:rPr>
          <w:b/>
          <w:bCs/>
          <w:sz w:val="24"/>
          <w:szCs w:val="24"/>
        </w:rPr>
      </w:pPr>
      <w:r w:rsidRPr="00525237">
        <w:rPr>
          <w:b/>
          <w:bCs/>
          <w:sz w:val="24"/>
          <w:szCs w:val="24"/>
        </w:rPr>
        <w:t>MODELO DE RECURSO DE APELACIÓN CONTRA LA BUENA PRO EN EL PROCEDIMIENTO DE SELECCIÓN PARA CONTRATACIÓN ADMINISTRATIVA</w:t>
      </w:r>
    </w:p>
    <w:p w14:paraId="1C8B0D75" w14:textId="77777777" w:rsidR="00775B5E" w:rsidRPr="00525237" w:rsidRDefault="00775B5E" w:rsidP="00775B5E">
      <w:pPr>
        <w:pStyle w:val="Sinespaciado"/>
        <w:jc w:val="both"/>
        <w:rPr>
          <w:sz w:val="24"/>
          <w:szCs w:val="24"/>
        </w:rPr>
      </w:pPr>
    </w:p>
    <w:p w14:paraId="5B9B9E82" w14:textId="03C7A17E" w:rsidR="00C97623" w:rsidRPr="00525237" w:rsidRDefault="00C97623" w:rsidP="00775B5E">
      <w:pPr>
        <w:pStyle w:val="Sinespaciado"/>
        <w:jc w:val="center"/>
        <w:rPr>
          <w:b/>
          <w:bCs/>
          <w:sz w:val="24"/>
          <w:szCs w:val="24"/>
        </w:rPr>
      </w:pPr>
      <w:r w:rsidRPr="00525237">
        <w:rPr>
          <w:b/>
          <w:bCs/>
          <w:sz w:val="24"/>
          <w:szCs w:val="24"/>
        </w:rPr>
        <w:t>José María Pacori Cari</w:t>
      </w:r>
    </w:p>
    <w:p w14:paraId="588623CB" w14:textId="14D81A05" w:rsidR="00C97623" w:rsidRPr="00525237" w:rsidRDefault="00C97623" w:rsidP="00775B5E">
      <w:pPr>
        <w:pStyle w:val="Sinespaciado"/>
        <w:jc w:val="center"/>
        <w:rPr>
          <w:b/>
          <w:bCs/>
          <w:sz w:val="24"/>
          <w:szCs w:val="24"/>
        </w:rPr>
      </w:pPr>
      <w:r w:rsidRPr="00525237">
        <w:rPr>
          <w:b/>
          <w:bCs/>
          <w:sz w:val="24"/>
          <w:szCs w:val="24"/>
        </w:rPr>
        <w:t>Maestro en Derecho Administrativo por la Universidad Nacional de San Agustín – Miembro de la Asociación Argentina de Derecho Administrativo</w:t>
      </w:r>
    </w:p>
    <w:p w14:paraId="22001D56" w14:textId="77777777" w:rsidR="00775B5E" w:rsidRPr="00525237" w:rsidRDefault="00775B5E" w:rsidP="00775B5E">
      <w:pPr>
        <w:pStyle w:val="Sinespaciado"/>
        <w:jc w:val="both"/>
        <w:rPr>
          <w:sz w:val="24"/>
          <w:szCs w:val="24"/>
        </w:rPr>
      </w:pPr>
    </w:p>
    <w:p w14:paraId="0D5F4144" w14:textId="42D289E0" w:rsidR="0031704A" w:rsidRPr="00525237" w:rsidRDefault="0031704A" w:rsidP="00775B5E">
      <w:pPr>
        <w:pStyle w:val="Sinespaciado"/>
        <w:jc w:val="both"/>
        <w:rPr>
          <w:b/>
          <w:bCs/>
          <w:sz w:val="24"/>
          <w:szCs w:val="24"/>
        </w:rPr>
      </w:pPr>
      <w:r w:rsidRPr="00525237">
        <w:rPr>
          <w:b/>
          <w:bCs/>
          <w:sz w:val="24"/>
          <w:szCs w:val="24"/>
        </w:rPr>
        <w:t>Área Derecho Administrativo</w:t>
      </w:r>
    </w:p>
    <w:p w14:paraId="6C283E2F" w14:textId="23536538" w:rsidR="0031704A" w:rsidRPr="00525237" w:rsidRDefault="0031704A" w:rsidP="00775B5E">
      <w:pPr>
        <w:pStyle w:val="Sinespaciado"/>
        <w:jc w:val="both"/>
        <w:rPr>
          <w:b/>
          <w:bCs/>
          <w:sz w:val="24"/>
          <w:szCs w:val="24"/>
        </w:rPr>
      </w:pPr>
      <w:r w:rsidRPr="00525237">
        <w:rPr>
          <w:b/>
          <w:bCs/>
          <w:sz w:val="24"/>
          <w:szCs w:val="24"/>
        </w:rPr>
        <w:t>Línea Contratación Pública</w:t>
      </w:r>
    </w:p>
    <w:p w14:paraId="2A4BC69D" w14:textId="77777777" w:rsidR="00775B5E" w:rsidRPr="00525237" w:rsidRDefault="00775B5E" w:rsidP="00775B5E">
      <w:pPr>
        <w:pStyle w:val="Sinespaciado"/>
        <w:jc w:val="both"/>
        <w:rPr>
          <w:sz w:val="24"/>
          <w:szCs w:val="24"/>
        </w:rPr>
      </w:pPr>
    </w:p>
    <w:p w14:paraId="72B1BA1A" w14:textId="042A3A32" w:rsidR="0031704A" w:rsidRPr="00525237" w:rsidRDefault="0031704A" w:rsidP="00775B5E">
      <w:pPr>
        <w:pStyle w:val="Sinespaciado"/>
        <w:jc w:val="both"/>
        <w:rPr>
          <w:sz w:val="24"/>
          <w:szCs w:val="24"/>
        </w:rPr>
      </w:pPr>
      <w:r w:rsidRPr="00525237">
        <w:rPr>
          <w:b/>
          <w:bCs/>
          <w:sz w:val="24"/>
          <w:szCs w:val="24"/>
        </w:rPr>
        <w:t>¿Qué hacer si me considero afectado con la buena pro otorgada a otro proveedor en un procedimiento de selección para contratación pública?</w:t>
      </w:r>
      <w:r w:rsidRPr="00525237">
        <w:rPr>
          <w:sz w:val="24"/>
          <w:szCs w:val="24"/>
        </w:rPr>
        <w:t xml:space="preserve"> En estos casos, puede interponer un recurso de apelación en contra de la buena pro, una vez que se le ponga en conocimiento de esta</w:t>
      </w:r>
      <w:r w:rsidR="00343484">
        <w:rPr>
          <w:sz w:val="24"/>
          <w:szCs w:val="24"/>
        </w:rPr>
        <w:t>. E</w:t>
      </w:r>
      <w:r w:rsidRPr="00525237">
        <w:rPr>
          <w:sz w:val="24"/>
          <w:szCs w:val="24"/>
        </w:rPr>
        <w:t>ste es un modelo de este tipo de recurso de apelación que se rige por la Ley 32069 – Ley General de Contrataciones Públicas – (autor José María Pacori Cari)</w:t>
      </w:r>
      <w:r w:rsidR="00D15362" w:rsidRPr="00525237">
        <w:rPr>
          <w:sz w:val="24"/>
          <w:szCs w:val="24"/>
        </w:rPr>
        <w:t>.</w:t>
      </w:r>
    </w:p>
    <w:p w14:paraId="39F0AB7C" w14:textId="77777777" w:rsidR="00775B5E" w:rsidRPr="00525237" w:rsidRDefault="00775B5E" w:rsidP="00775B5E">
      <w:pPr>
        <w:pStyle w:val="Sinespaciado"/>
        <w:jc w:val="both"/>
        <w:rPr>
          <w:sz w:val="24"/>
          <w:szCs w:val="24"/>
        </w:rPr>
      </w:pPr>
    </w:p>
    <w:p w14:paraId="35EB3E26" w14:textId="03534F05" w:rsidR="00D15362" w:rsidRPr="00525237" w:rsidRDefault="00D15362" w:rsidP="00775B5E">
      <w:pPr>
        <w:pStyle w:val="Sinespaciado"/>
        <w:jc w:val="both"/>
        <w:rPr>
          <w:sz w:val="24"/>
          <w:szCs w:val="24"/>
        </w:rPr>
      </w:pPr>
      <w:r w:rsidRPr="00525237">
        <w:rPr>
          <w:sz w:val="24"/>
          <w:szCs w:val="24"/>
        </w:rPr>
        <w:t xml:space="preserve">Asimismo, para la elaboración de este modelo debemos tener en cuenta el artículo 306 del Decreto Supremo 009-2025-EF </w:t>
      </w:r>
      <w:r w:rsidR="00775B5E" w:rsidRPr="00525237">
        <w:rPr>
          <w:sz w:val="24"/>
          <w:szCs w:val="24"/>
        </w:rPr>
        <w:t xml:space="preserve">– Reglamento de la Ley 32069 - </w:t>
      </w:r>
      <w:r w:rsidRPr="00525237">
        <w:rPr>
          <w:sz w:val="24"/>
          <w:szCs w:val="24"/>
        </w:rPr>
        <w:t xml:space="preserve">que indica </w:t>
      </w:r>
      <w:r w:rsidRPr="00525237">
        <w:rPr>
          <w:i/>
          <w:iCs/>
          <w:sz w:val="24"/>
          <w:szCs w:val="24"/>
        </w:rPr>
        <w:t>“El recurso de apelación se presenta ante la mesa de partes de la entidad contratante o del TCP, según corresponda, y cumple con los siguientes requisitos: a) Identificación del impugnante, debiendo consignar su nombre y número de documento oficial nacional de identidad, o su denominación o razón social y número de Registro Único de Contribuyentes, según corresponda. En caso de actuación mediante representante, se acompaña la documentación que acredite tal representación. Tratándose de consorcios, el representante común interpone el recurso de apelación a nombre de todos los consorciados. b) La nomenclatura del procedimiento de selección del cual deriva el recurso. c) El petitorio, que comprende la determinación clara y concreta de lo que se solicita, y sus fundamentos. d) Las pruebas instrumentales pertinentes. e) La garantía por interposición del recurso. f) Encontrarse inscrito en el Registro de la Micro y Pequeña Empresa (REMYPE), de corresponder. g) La firma del impugnante o de su representante. En el caso de consorcios basta la firma del representante común señalado como tal en la promesa de consorcio”</w:t>
      </w:r>
      <w:r w:rsidRPr="00525237">
        <w:rPr>
          <w:sz w:val="24"/>
          <w:szCs w:val="24"/>
        </w:rPr>
        <w:t>.</w:t>
      </w:r>
    </w:p>
    <w:p w14:paraId="5F610328" w14:textId="77777777" w:rsidR="00525237" w:rsidRDefault="00525237">
      <w:pPr>
        <w:rPr>
          <w:sz w:val="24"/>
          <w:szCs w:val="24"/>
        </w:rPr>
      </w:pPr>
    </w:p>
    <w:p w14:paraId="50FE2A47" w14:textId="2E6855A1" w:rsidR="00525237" w:rsidRDefault="00525237" w:rsidP="00525237">
      <w:pPr>
        <w:jc w:val="both"/>
        <w:rPr>
          <w:sz w:val="24"/>
          <w:szCs w:val="24"/>
        </w:rPr>
      </w:pPr>
      <w:r>
        <w:rPr>
          <w:sz w:val="24"/>
          <w:szCs w:val="24"/>
        </w:rPr>
        <w:t>A continuación, el modelo de recurso de apelación teniendo en cuenta la normatividad transcrita:</w:t>
      </w:r>
      <w:r>
        <w:rPr>
          <w:sz w:val="24"/>
          <w:szCs w:val="24"/>
        </w:rPr>
        <w:br w:type="page"/>
      </w:r>
    </w:p>
    <w:p w14:paraId="0F133900" w14:textId="77777777" w:rsidR="00D15362" w:rsidRPr="00525237" w:rsidRDefault="00D15362" w:rsidP="00775B5E">
      <w:pPr>
        <w:pStyle w:val="Sinespaciado"/>
        <w:jc w:val="both"/>
        <w:rPr>
          <w:sz w:val="24"/>
          <w:szCs w:val="24"/>
        </w:rPr>
      </w:pPr>
    </w:p>
    <w:p w14:paraId="79948A89" w14:textId="5D114ECF" w:rsidR="0031704A" w:rsidRPr="00525237" w:rsidRDefault="0031704A" w:rsidP="00775B5E">
      <w:pPr>
        <w:pStyle w:val="Sinespaciado"/>
        <w:jc w:val="center"/>
        <w:rPr>
          <w:b/>
          <w:bCs/>
          <w:sz w:val="24"/>
          <w:szCs w:val="24"/>
        </w:rPr>
      </w:pPr>
      <w:r w:rsidRPr="00525237">
        <w:rPr>
          <w:b/>
          <w:bCs/>
          <w:sz w:val="24"/>
          <w:szCs w:val="24"/>
        </w:rPr>
        <w:t>Modelo de recurso administrativo de apelación contra la buena pro</w:t>
      </w:r>
    </w:p>
    <w:p w14:paraId="7D755528" w14:textId="77777777" w:rsidR="00775B5E" w:rsidRPr="00525237" w:rsidRDefault="00775B5E" w:rsidP="00775B5E">
      <w:pPr>
        <w:pStyle w:val="Sinespaciado"/>
        <w:rPr>
          <w:sz w:val="24"/>
          <w:szCs w:val="24"/>
        </w:rPr>
      </w:pPr>
    </w:p>
    <w:p w14:paraId="09360772" w14:textId="68C280B8" w:rsidR="0031704A" w:rsidRPr="009E47C2" w:rsidRDefault="0031704A" w:rsidP="00FC2B68">
      <w:pPr>
        <w:pStyle w:val="Sinespaciado"/>
        <w:ind w:left="708"/>
        <w:jc w:val="both"/>
        <w:rPr>
          <w:b/>
          <w:bCs/>
          <w:sz w:val="23"/>
          <w:szCs w:val="23"/>
        </w:rPr>
      </w:pPr>
      <w:r w:rsidRPr="009E47C2">
        <w:rPr>
          <w:b/>
          <w:bCs/>
          <w:sz w:val="23"/>
          <w:szCs w:val="23"/>
        </w:rPr>
        <w:t>SUMILLA</w:t>
      </w:r>
      <w:r w:rsidR="00AF1DF7">
        <w:rPr>
          <w:b/>
          <w:bCs/>
          <w:sz w:val="23"/>
          <w:szCs w:val="23"/>
        </w:rPr>
        <w:t>:</w:t>
      </w:r>
      <w:r w:rsidRPr="009E47C2">
        <w:rPr>
          <w:b/>
          <w:bCs/>
          <w:sz w:val="23"/>
          <w:szCs w:val="23"/>
        </w:rPr>
        <w:t xml:space="preserve"> Interpongo recurso administrativo de apelación </w:t>
      </w:r>
      <w:r w:rsidR="009A54A2" w:rsidRPr="009E47C2">
        <w:rPr>
          <w:b/>
          <w:bCs/>
          <w:sz w:val="23"/>
          <w:szCs w:val="23"/>
        </w:rPr>
        <w:t>después</w:t>
      </w:r>
      <w:r w:rsidRPr="009E47C2">
        <w:rPr>
          <w:b/>
          <w:bCs/>
          <w:sz w:val="23"/>
          <w:szCs w:val="23"/>
        </w:rPr>
        <w:t xml:space="preserve"> de haberse efectuado el otorgamiento de la buena pro</w:t>
      </w:r>
      <w:r w:rsidR="00D15362" w:rsidRPr="009E47C2">
        <w:rPr>
          <w:b/>
          <w:bCs/>
          <w:sz w:val="23"/>
          <w:szCs w:val="23"/>
          <w:vertAlign w:val="superscript"/>
        </w:rPr>
        <w:footnoteReference w:id="1"/>
      </w:r>
      <w:r w:rsidR="00D15362" w:rsidRPr="009E47C2">
        <w:rPr>
          <w:b/>
          <w:bCs/>
          <w:sz w:val="23"/>
          <w:szCs w:val="23"/>
        </w:rPr>
        <w:t>.</w:t>
      </w:r>
    </w:p>
    <w:p w14:paraId="4F75D787" w14:textId="77777777" w:rsidR="00775B5E" w:rsidRPr="009E47C2" w:rsidRDefault="00775B5E" w:rsidP="00FC2B68">
      <w:pPr>
        <w:pStyle w:val="Sinespaciado"/>
        <w:ind w:left="708"/>
        <w:jc w:val="both"/>
        <w:rPr>
          <w:b/>
          <w:bCs/>
          <w:sz w:val="23"/>
          <w:szCs w:val="23"/>
        </w:rPr>
      </w:pPr>
    </w:p>
    <w:p w14:paraId="1715B020" w14:textId="031ED4E3" w:rsidR="00D15362" w:rsidRPr="009E47C2" w:rsidRDefault="00D15362" w:rsidP="00FC2B68">
      <w:pPr>
        <w:pStyle w:val="Sinespaciado"/>
        <w:ind w:left="708"/>
        <w:jc w:val="both"/>
        <w:rPr>
          <w:b/>
          <w:bCs/>
          <w:sz w:val="23"/>
          <w:szCs w:val="23"/>
        </w:rPr>
      </w:pPr>
      <w:r w:rsidRPr="009E47C2">
        <w:rPr>
          <w:b/>
          <w:bCs/>
          <w:sz w:val="23"/>
          <w:szCs w:val="23"/>
        </w:rPr>
        <w:t>NOMENCLATURA DEL PROCEDIMIENTO DE SELECCIÓN: [indicar la denominación, por ejemplo, Licitación Pública Nro. 001-2025-MTC-CS o Concurso Público Nro. 003-2025-MINEDU-CS]</w:t>
      </w:r>
    </w:p>
    <w:p w14:paraId="56B28A72" w14:textId="77777777" w:rsidR="00D15362" w:rsidRPr="009E47C2" w:rsidRDefault="00D15362" w:rsidP="00FC2B68">
      <w:pPr>
        <w:pStyle w:val="Sinespaciado"/>
        <w:jc w:val="both"/>
        <w:rPr>
          <w:b/>
          <w:bCs/>
          <w:sz w:val="23"/>
          <w:szCs w:val="23"/>
        </w:rPr>
      </w:pPr>
    </w:p>
    <w:p w14:paraId="518C744C" w14:textId="3DC42638" w:rsidR="00F37249" w:rsidRPr="009E47C2" w:rsidRDefault="00F37249" w:rsidP="00FC2B68">
      <w:pPr>
        <w:pStyle w:val="Sinespaciado"/>
        <w:jc w:val="both"/>
        <w:rPr>
          <w:sz w:val="23"/>
          <w:szCs w:val="23"/>
        </w:rPr>
      </w:pPr>
      <w:r w:rsidRPr="009E47C2">
        <w:rPr>
          <w:b/>
          <w:bCs/>
          <w:sz w:val="23"/>
          <w:szCs w:val="23"/>
        </w:rPr>
        <w:t>S</w:t>
      </w:r>
      <w:r w:rsidR="00D15362" w:rsidRPr="009E47C2">
        <w:rPr>
          <w:b/>
          <w:bCs/>
          <w:sz w:val="23"/>
          <w:szCs w:val="23"/>
        </w:rPr>
        <w:t xml:space="preserve">EÑOR </w:t>
      </w:r>
      <w:r w:rsidRPr="009E47C2">
        <w:rPr>
          <w:b/>
          <w:bCs/>
          <w:sz w:val="23"/>
          <w:szCs w:val="23"/>
        </w:rPr>
        <w:t>[</w:t>
      </w:r>
      <w:r w:rsidR="00D15362" w:rsidRPr="009E47C2">
        <w:rPr>
          <w:b/>
          <w:bCs/>
          <w:sz w:val="23"/>
          <w:szCs w:val="23"/>
        </w:rPr>
        <w:t>n</w:t>
      </w:r>
      <w:r w:rsidRPr="009E47C2">
        <w:rPr>
          <w:b/>
          <w:bCs/>
          <w:sz w:val="23"/>
          <w:szCs w:val="23"/>
        </w:rPr>
        <w:t>ombre del Titular de la Entidad</w:t>
      </w:r>
      <w:r w:rsidR="00D15362" w:rsidRPr="009E47C2">
        <w:rPr>
          <w:b/>
          <w:bCs/>
          <w:sz w:val="23"/>
          <w:szCs w:val="23"/>
        </w:rPr>
        <w:t xml:space="preserve"> o </w:t>
      </w:r>
      <w:r w:rsidRPr="009E47C2">
        <w:rPr>
          <w:b/>
          <w:bCs/>
          <w:sz w:val="23"/>
          <w:szCs w:val="23"/>
        </w:rPr>
        <w:t xml:space="preserve">Tribunal de Contrataciones </w:t>
      </w:r>
      <w:r w:rsidR="00775B5E" w:rsidRPr="009E47C2">
        <w:rPr>
          <w:b/>
          <w:bCs/>
          <w:sz w:val="23"/>
          <w:szCs w:val="23"/>
        </w:rPr>
        <w:t>Públicas</w:t>
      </w:r>
      <w:r w:rsidR="00D15362" w:rsidRPr="009E47C2">
        <w:rPr>
          <w:b/>
          <w:bCs/>
          <w:sz w:val="23"/>
          <w:szCs w:val="23"/>
        </w:rPr>
        <w:t>, si es mayor 50 UIT se dirige al TCE, si es igual o menor a 50 UIT a la entidad contratante</w:t>
      </w:r>
      <w:r w:rsidR="00D15362" w:rsidRPr="009E47C2">
        <w:rPr>
          <w:b/>
          <w:bCs/>
          <w:sz w:val="23"/>
          <w:szCs w:val="23"/>
          <w:vertAlign w:val="superscript"/>
        </w:rPr>
        <w:footnoteReference w:id="2"/>
      </w:r>
      <w:r w:rsidRPr="009E47C2">
        <w:rPr>
          <w:b/>
          <w:bCs/>
          <w:sz w:val="23"/>
          <w:szCs w:val="23"/>
        </w:rPr>
        <w:t>]</w:t>
      </w:r>
      <w:r w:rsidRPr="009E47C2">
        <w:rPr>
          <w:sz w:val="23"/>
          <w:szCs w:val="23"/>
        </w:rPr>
        <w:br/>
      </w:r>
    </w:p>
    <w:p w14:paraId="6B72B6C2" w14:textId="21CFFEAE" w:rsidR="001E3D6E" w:rsidRPr="009E47C2" w:rsidRDefault="001E3D6E" w:rsidP="00775B5E">
      <w:pPr>
        <w:pStyle w:val="Sinespaciado"/>
        <w:ind w:left="708"/>
        <w:jc w:val="both"/>
        <w:rPr>
          <w:sz w:val="23"/>
          <w:szCs w:val="23"/>
        </w:rPr>
      </w:pPr>
      <w:r w:rsidRPr="009E47C2">
        <w:rPr>
          <w:b/>
          <w:bCs/>
          <w:sz w:val="23"/>
          <w:szCs w:val="23"/>
        </w:rPr>
        <w:t>ACA CONTRATISTA GENERALES SAC</w:t>
      </w:r>
      <w:r w:rsidRPr="009E47C2">
        <w:rPr>
          <w:sz w:val="23"/>
          <w:szCs w:val="23"/>
        </w:rPr>
        <w:t>, con RUC Nro. [</w:t>
      </w:r>
      <w:r w:rsidRPr="009E47C2">
        <w:rPr>
          <w:b/>
          <w:bCs/>
          <w:sz w:val="23"/>
          <w:szCs w:val="23"/>
        </w:rPr>
        <w:t>número</w:t>
      </w:r>
      <w:r w:rsidRPr="009E47C2">
        <w:rPr>
          <w:sz w:val="23"/>
          <w:szCs w:val="23"/>
        </w:rPr>
        <w:t>], debidamente representado por su Gerente General Sr. [</w:t>
      </w:r>
      <w:r w:rsidRPr="009E47C2">
        <w:rPr>
          <w:b/>
          <w:bCs/>
          <w:sz w:val="23"/>
          <w:szCs w:val="23"/>
        </w:rPr>
        <w:t>nombres y apellidos</w:t>
      </w:r>
      <w:r w:rsidRPr="009E47C2">
        <w:rPr>
          <w:sz w:val="23"/>
          <w:szCs w:val="23"/>
        </w:rPr>
        <w:t>], identificado con DNI Nro. [</w:t>
      </w:r>
      <w:r w:rsidRPr="009E47C2">
        <w:rPr>
          <w:b/>
          <w:bCs/>
          <w:sz w:val="23"/>
          <w:szCs w:val="23"/>
        </w:rPr>
        <w:t>número</w:t>
      </w:r>
      <w:r w:rsidRPr="009E47C2">
        <w:rPr>
          <w:sz w:val="23"/>
          <w:szCs w:val="23"/>
        </w:rPr>
        <w:t>]; a Ud., respetuosamente, digo:</w:t>
      </w:r>
    </w:p>
    <w:p w14:paraId="56B77288" w14:textId="77777777" w:rsidR="00525237" w:rsidRPr="009E47C2" w:rsidRDefault="00525237" w:rsidP="00775B5E">
      <w:pPr>
        <w:pStyle w:val="Sinespaciado"/>
        <w:jc w:val="both"/>
        <w:rPr>
          <w:sz w:val="23"/>
          <w:szCs w:val="23"/>
        </w:rPr>
      </w:pPr>
    </w:p>
    <w:p w14:paraId="53F92DA8" w14:textId="73A9DE06" w:rsidR="00775B5E" w:rsidRPr="009E47C2" w:rsidRDefault="00775B5E" w:rsidP="00775B5E">
      <w:pPr>
        <w:pStyle w:val="Sinespaciado"/>
        <w:jc w:val="both"/>
        <w:rPr>
          <w:sz w:val="23"/>
          <w:szCs w:val="23"/>
        </w:rPr>
      </w:pPr>
      <w:r w:rsidRPr="009E47C2">
        <w:rPr>
          <w:sz w:val="23"/>
          <w:szCs w:val="23"/>
        </w:rPr>
        <w:t xml:space="preserve">Dentro del plazo legal de los </w:t>
      </w:r>
      <w:r w:rsidRPr="009E47C2">
        <w:rPr>
          <w:b/>
          <w:bCs/>
          <w:sz w:val="23"/>
          <w:szCs w:val="23"/>
        </w:rPr>
        <w:t>ocho (8) días hábiles siguientes de haberse notificado el otorgamiento de la buena pro a través de la Pladicop</w:t>
      </w:r>
      <w:r w:rsidRPr="009E47C2">
        <w:rPr>
          <w:sz w:val="23"/>
          <w:szCs w:val="23"/>
          <w:vertAlign w:val="superscript"/>
        </w:rPr>
        <w:footnoteReference w:id="3"/>
      </w:r>
      <w:r w:rsidRPr="009E47C2">
        <w:rPr>
          <w:sz w:val="23"/>
          <w:szCs w:val="23"/>
        </w:rPr>
        <w:t>, interponemos recurso de apelación en los siguientes términos:</w:t>
      </w:r>
    </w:p>
    <w:p w14:paraId="35B5DB4D" w14:textId="77777777" w:rsidR="00775B5E" w:rsidRPr="009E47C2" w:rsidRDefault="00775B5E" w:rsidP="00775B5E">
      <w:pPr>
        <w:pStyle w:val="Sinespaciado"/>
        <w:jc w:val="both"/>
        <w:rPr>
          <w:sz w:val="23"/>
          <w:szCs w:val="23"/>
        </w:rPr>
      </w:pPr>
    </w:p>
    <w:p w14:paraId="0DFDA6CF" w14:textId="28E33CBF" w:rsidR="001E3D6E" w:rsidRPr="009E47C2" w:rsidRDefault="001E3D6E" w:rsidP="00775B5E">
      <w:pPr>
        <w:pStyle w:val="Sinespaciado"/>
        <w:jc w:val="both"/>
        <w:rPr>
          <w:b/>
          <w:bCs/>
          <w:sz w:val="23"/>
          <w:szCs w:val="23"/>
        </w:rPr>
      </w:pPr>
      <w:r w:rsidRPr="009E47C2">
        <w:rPr>
          <w:b/>
          <w:bCs/>
          <w:sz w:val="23"/>
          <w:szCs w:val="23"/>
        </w:rPr>
        <w:t>I. PETITORIO</w:t>
      </w:r>
    </w:p>
    <w:p w14:paraId="3DAB2F1A" w14:textId="1BD3138E" w:rsidR="001E3D6E" w:rsidRPr="009E47C2" w:rsidRDefault="001E3D6E" w:rsidP="00775B5E">
      <w:pPr>
        <w:pStyle w:val="Sinespaciado"/>
        <w:jc w:val="both"/>
        <w:rPr>
          <w:sz w:val="23"/>
          <w:szCs w:val="23"/>
        </w:rPr>
      </w:pPr>
      <w:r w:rsidRPr="009E47C2">
        <w:rPr>
          <w:b/>
          <w:bCs/>
          <w:sz w:val="23"/>
          <w:szCs w:val="23"/>
        </w:rPr>
        <w:t>Como pretensión impugnatoria administrativa</w:t>
      </w:r>
      <w:r w:rsidRPr="009E47C2">
        <w:rPr>
          <w:sz w:val="23"/>
          <w:szCs w:val="23"/>
        </w:rPr>
        <w:t xml:space="preserve">, interpongo recurso administrativo de </w:t>
      </w:r>
      <w:r w:rsidRPr="009E47C2">
        <w:rPr>
          <w:b/>
          <w:bCs/>
          <w:sz w:val="23"/>
          <w:szCs w:val="23"/>
          <w:u w:val="single"/>
        </w:rPr>
        <w:t>apelación</w:t>
      </w:r>
      <w:r w:rsidRPr="009E47C2">
        <w:rPr>
          <w:sz w:val="23"/>
          <w:szCs w:val="23"/>
        </w:rPr>
        <w:t xml:space="preserve"> para que se revoque y/o se declare nulo el acto de otorgamiento de buena pro a favor [identificar al proveedor favorecido] emitido en el procedimiento de selección [indicar la denominación], ordenándose una nueva evaluación por el Comité de Selección.</w:t>
      </w:r>
    </w:p>
    <w:p w14:paraId="62240A69" w14:textId="77777777" w:rsidR="00775B5E" w:rsidRPr="009E47C2" w:rsidRDefault="00775B5E" w:rsidP="00775B5E">
      <w:pPr>
        <w:pStyle w:val="Sinespaciado"/>
        <w:jc w:val="both"/>
        <w:rPr>
          <w:sz w:val="23"/>
          <w:szCs w:val="23"/>
        </w:rPr>
      </w:pPr>
    </w:p>
    <w:p w14:paraId="5B7629EA" w14:textId="1CAADE6F" w:rsidR="001E3D6E" w:rsidRPr="009E47C2" w:rsidRDefault="001E3D6E" w:rsidP="00775B5E">
      <w:pPr>
        <w:pStyle w:val="Sinespaciado"/>
        <w:jc w:val="both"/>
        <w:rPr>
          <w:b/>
          <w:bCs/>
          <w:sz w:val="23"/>
          <w:szCs w:val="23"/>
        </w:rPr>
      </w:pPr>
      <w:r w:rsidRPr="009E47C2">
        <w:rPr>
          <w:b/>
          <w:bCs/>
          <w:sz w:val="23"/>
          <w:szCs w:val="23"/>
        </w:rPr>
        <w:t>II. FUNDAMENTOS DEL RECURSO DE APELACIÓN</w:t>
      </w:r>
    </w:p>
    <w:p w14:paraId="7E05BCFA" w14:textId="77777777" w:rsidR="001E3D6E" w:rsidRPr="009E47C2" w:rsidRDefault="001E3D6E" w:rsidP="00775B5E">
      <w:pPr>
        <w:pStyle w:val="Sinespaciado"/>
        <w:jc w:val="both"/>
        <w:rPr>
          <w:sz w:val="23"/>
          <w:szCs w:val="23"/>
        </w:rPr>
      </w:pPr>
      <w:r w:rsidRPr="009E47C2">
        <w:rPr>
          <w:sz w:val="23"/>
          <w:szCs w:val="23"/>
        </w:rPr>
        <w:t xml:space="preserve">1. </w:t>
      </w:r>
      <w:r w:rsidR="00F37249" w:rsidRPr="009E47C2">
        <w:rPr>
          <w:sz w:val="23"/>
          <w:szCs w:val="23"/>
        </w:rPr>
        <w:t>El [</w:t>
      </w:r>
      <w:r w:rsidR="00F37249" w:rsidRPr="009E47C2">
        <w:rPr>
          <w:b/>
          <w:bCs/>
          <w:sz w:val="23"/>
          <w:szCs w:val="23"/>
        </w:rPr>
        <w:t>fecha</w:t>
      </w:r>
      <w:r w:rsidR="00F37249" w:rsidRPr="009E47C2">
        <w:rPr>
          <w:sz w:val="23"/>
          <w:szCs w:val="23"/>
        </w:rPr>
        <w:t>] se publicó el acto de otorgamiento de Buena Pro, incurriendo en las siguientes irregularidades:</w:t>
      </w:r>
      <w:r w:rsidRPr="009E47C2">
        <w:rPr>
          <w:sz w:val="23"/>
          <w:szCs w:val="23"/>
        </w:rPr>
        <w:t xml:space="preserve"> </w:t>
      </w:r>
    </w:p>
    <w:p w14:paraId="2DC17523" w14:textId="77777777" w:rsidR="00C21449" w:rsidRPr="009E47C2" w:rsidRDefault="00C21449" w:rsidP="00775B5E">
      <w:pPr>
        <w:pStyle w:val="Sinespaciado"/>
        <w:jc w:val="both"/>
        <w:rPr>
          <w:sz w:val="23"/>
          <w:szCs w:val="23"/>
        </w:rPr>
      </w:pPr>
    </w:p>
    <w:p w14:paraId="0FD85408" w14:textId="2316B40C" w:rsidR="00F37249" w:rsidRPr="009E47C2" w:rsidRDefault="0002362A" w:rsidP="00775B5E">
      <w:pPr>
        <w:pStyle w:val="Sinespaciado"/>
        <w:jc w:val="both"/>
        <w:rPr>
          <w:sz w:val="23"/>
          <w:szCs w:val="23"/>
        </w:rPr>
      </w:pPr>
      <w:r w:rsidRPr="009E47C2">
        <w:rPr>
          <w:sz w:val="23"/>
          <w:szCs w:val="23"/>
        </w:rPr>
        <w:t xml:space="preserve">2. </w:t>
      </w:r>
      <w:r w:rsidR="00F37249" w:rsidRPr="009E47C2">
        <w:rPr>
          <w:sz w:val="23"/>
          <w:szCs w:val="23"/>
        </w:rPr>
        <w:t>[</w:t>
      </w:r>
      <w:r w:rsidR="00F37249" w:rsidRPr="009E47C2">
        <w:rPr>
          <w:b/>
          <w:bCs/>
          <w:sz w:val="23"/>
          <w:szCs w:val="23"/>
        </w:rPr>
        <w:t xml:space="preserve">Detallar </w:t>
      </w:r>
      <w:r w:rsidR="001E3D6E" w:rsidRPr="009E47C2">
        <w:rPr>
          <w:b/>
          <w:bCs/>
          <w:sz w:val="23"/>
          <w:szCs w:val="23"/>
        </w:rPr>
        <w:t>las irregularidades cometidas teniendo en cuenta las bases del procedimiento de selección, la contravención al ordenamiento jurídic</w:t>
      </w:r>
      <w:r w:rsidRPr="009E47C2">
        <w:rPr>
          <w:b/>
          <w:bCs/>
          <w:sz w:val="23"/>
          <w:szCs w:val="23"/>
        </w:rPr>
        <w:t>o</w:t>
      </w:r>
      <w:r w:rsidR="001E3D6E" w:rsidRPr="009E47C2">
        <w:rPr>
          <w:b/>
          <w:bCs/>
          <w:sz w:val="23"/>
          <w:szCs w:val="23"/>
        </w:rPr>
        <w:t>, en específico, a la Ley 3069 y</w:t>
      </w:r>
      <w:r w:rsidRPr="009E47C2">
        <w:rPr>
          <w:b/>
          <w:bCs/>
          <w:sz w:val="23"/>
          <w:szCs w:val="23"/>
        </w:rPr>
        <w:t>/o</w:t>
      </w:r>
      <w:r w:rsidR="001E3D6E" w:rsidRPr="009E47C2">
        <w:rPr>
          <w:b/>
          <w:bCs/>
          <w:sz w:val="23"/>
          <w:szCs w:val="23"/>
        </w:rPr>
        <w:t xml:space="preserve"> su reglamento el Decreto Supremo 009-2025-EF</w:t>
      </w:r>
      <w:r w:rsidR="00F37249" w:rsidRPr="009E47C2">
        <w:rPr>
          <w:sz w:val="23"/>
          <w:szCs w:val="23"/>
        </w:rPr>
        <w:t>]</w:t>
      </w:r>
    </w:p>
    <w:p w14:paraId="064911FE" w14:textId="77777777" w:rsidR="00C21449" w:rsidRPr="009E47C2" w:rsidRDefault="00C21449" w:rsidP="00775B5E">
      <w:pPr>
        <w:pStyle w:val="Sinespaciado"/>
        <w:jc w:val="both"/>
        <w:rPr>
          <w:sz w:val="23"/>
          <w:szCs w:val="23"/>
        </w:rPr>
      </w:pPr>
    </w:p>
    <w:p w14:paraId="628363F5" w14:textId="660F1260" w:rsidR="0002362A" w:rsidRPr="009E47C2" w:rsidRDefault="0002362A" w:rsidP="00775B5E">
      <w:pPr>
        <w:pStyle w:val="Sinespaciado"/>
        <w:jc w:val="both"/>
        <w:rPr>
          <w:sz w:val="23"/>
          <w:szCs w:val="23"/>
        </w:rPr>
      </w:pPr>
      <w:r w:rsidRPr="009E47C2">
        <w:rPr>
          <w:sz w:val="23"/>
          <w:szCs w:val="23"/>
        </w:rPr>
        <w:t>3. [</w:t>
      </w:r>
      <w:r w:rsidRPr="009E47C2">
        <w:rPr>
          <w:b/>
          <w:bCs/>
          <w:sz w:val="23"/>
          <w:szCs w:val="23"/>
        </w:rPr>
        <w:t>Por e</w:t>
      </w:r>
      <w:r w:rsidR="00F37249" w:rsidRPr="009E47C2">
        <w:rPr>
          <w:b/>
          <w:bCs/>
          <w:sz w:val="23"/>
          <w:szCs w:val="23"/>
        </w:rPr>
        <w:t>jemplo</w:t>
      </w:r>
      <w:r w:rsidRPr="009E47C2">
        <w:rPr>
          <w:b/>
          <w:bCs/>
          <w:sz w:val="23"/>
          <w:szCs w:val="23"/>
        </w:rPr>
        <w:t>, “</w:t>
      </w:r>
      <w:r w:rsidR="00F37249" w:rsidRPr="009E47C2">
        <w:rPr>
          <w:b/>
          <w:bCs/>
          <w:sz w:val="23"/>
          <w:szCs w:val="23"/>
        </w:rPr>
        <w:t>Se asignaron incorrectamente [X] puntos en el criterio de evaluación [Y], según consta en el acta de evaluación</w:t>
      </w:r>
      <w:r w:rsidR="00C21449" w:rsidRPr="009E47C2">
        <w:rPr>
          <w:b/>
          <w:bCs/>
          <w:sz w:val="23"/>
          <w:szCs w:val="23"/>
        </w:rPr>
        <w:t>”</w:t>
      </w:r>
      <w:r w:rsidRPr="009E47C2">
        <w:rPr>
          <w:b/>
          <w:bCs/>
          <w:sz w:val="23"/>
          <w:szCs w:val="23"/>
        </w:rPr>
        <w:t xml:space="preserve"> o </w:t>
      </w:r>
      <w:r w:rsidR="00C21449" w:rsidRPr="009E47C2">
        <w:rPr>
          <w:b/>
          <w:bCs/>
          <w:sz w:val="23"/>
          <w:szCs w:val="23"/>
        </w:rPr>
        <w:t>“S</w:t>
      </w:r>
      <w:r w:rsidRPr="009E47C2">
        <w:rPr>
          <w:b/>
          <w:bCs/>
          <w:sz w:val="23"/>
          <w:szCs w:val="23"/>
        </w:rPr>
        <w:t>e ha considerado mayor experiencia el postor en el objeto de la contratación, pese a existir información inexacta</w:t>
      </w:r>
      <w:r w:rsidR="00F37249" w:rsidRPr="009E47C2">
        <w:rPr>
          <w:b/>
          <w:bCs/>
          <w:sz w:val="23"/>
          <w:szCs w:val="23"/>
        </w:rPr>
        <w:t>"</w:t>
      </w:r>
      <w:r w:rsidR="00C21449" w:rsidRPr="009E47C2">
        <w:rPr>
          <w:sz w:val="23"/>
          <w:szCs w:val="23"/>
        </w:rPr>
        <w:t>]</w:t>
      </w:r>
    </w:p>
    <w:p w14:paraId="4F0DF1EE" w14:textId="77777777" w:rsidR="00C21449" w:rsidRPr="009E47C2" w:rsidRDefault="00C21449" w:rsidP="00775B5E">
      <w:pPr>
        <w:pStyle w:val="Sinespaciado"/>
        <w:jc w:val="both"/>
        <w:rPr>
          <w:sz w:val="23"/>
          <w:szCs w:val="23"/>
        </w:rPr>
      </w:pPr>
    </w:p>
    <w:p w14:paraId="791C60A4" w14:textId="2D64BA81" w:rsidR="00F37249" w:rsidRPr="009E47C2" w:rsidRDefault="0002362A" w:rsidP="00775B5E">
      <w:pPr>
        <w:pStyle w:val="Sinespaciado"/>
        <w:jc w:val="both"/>
        <w:rPr>
          <w:sz w:val="23"/>
          <w:szCs w:val="23"/>
        </w:rPr>
      </w:pPr>
      <w:r w:rsidRPr="009E47C2">
        <w:rPr>
          <w:sz w:val="23"/>
          <w:szCs w:val="23"/>
        </w:rPr>
        <w:t>4. [</w:t>
      </w:r>
      <w:r w:rsidRPr="009E47C2">
        <w:rPr>
          <w:b/>
          <w:bCs/>
          <w:sz w:val="23"/>
          <w:szCs w:val="23"/>
        </w:rPr>
        <w:t>En la descripción de estos fundamentos también realizará la fundamentación jurídica, por ejemplo, se anexa al presente documento de fecha cierta que acredita la información inexacta proporcionada por el postor al que se le otorgó la buena pro, constituyendo esta una causal de nulidad conforme a lo previsto en el artículo 70, literal b) de la Ley 32069</w:t>
      </w:r>
      <w:r w:rsidRPr="009E47C2">
        <w:rPr>
          <w:sz w:val="23"/>
          <w:szCs w:val="23"/>
        </w:rPr>
        <w:t>].</w:t>
      </w:r>
    </w:p>
    <w:p w14:paraId="3363FA7E" w14:textId="77777777" w:rsidR="00C21449" w:rsidRPr="009E47C2" w:rsidRDefault="00C21449" w:rsidP="00775B5E">
      <w:pPr>
        <w:pStyle w:val="Sinespaciado"/>
        <w:jc w:val="both"/>
        <w:rPr>
          <w:sz w:val="23"/>
          <w:szCs w:val="23"/>
        </w:rPr>
      </w:pPr>
    </w:p>
    <w:p w14:paraId="00295834" w14:textId="33E3D46B" w:rsidR="0002362A" w:rsidRPr="009E47C2" w:rsidRDefault="0002362A" w:rsidP="00775B5E">
      <w:pPr>
        <w:pStyle w:val="Sinespaciado"/>
        <w:jc w:val="both"/>
        <w:rPr>
          <w:b/>
          <w:bCs/>
          <w:sz w:val="23"/>
          <w:szCs w:val="23"/>
        </w:rPr>
      </w:pPr>
      <w:r w:rsidRPr="009E47C2">
        <w:rPr>
          <w:b/>
          <w:bCs/>
          <w:sz w:val="23"/>
          <w:szCs w:val="23"/>
        </w:rPr>
        <w:t>III. PRUEBAS INSTRUMENTALES PERTINENTES</w:t>
      </w:r>
    </w:p>
    <w:p w14:paraId="576D35C5" w14:textId="49065162" w:rsidR="0002362A" w:rsidRPr="009E47C2" w:rsidRDefault="0002362A" w:rsidP="00775B5E">
      <w:pPr>
        <w:pStyle w:val="Sinespaciado"/>
        <w:jc w:val="both"/>
        <w:rPr>
          <w:sz w:val="23"/>
          <w:szCs w:val="23"/>
        </w:rPr>
      </w:pPr>
      <w:r w:rsidRPr="009E47C2">
        <w:rPr>
          <w:sz w:val="23"/>
          <w:szCs w:val="23"/>
        </w:rPr>
        <w:t>1. Oficio Nro. [</w:t>
      </w:r>
      <w:r w:rsidRPr="009E47C2">
        <w:rPr>
          <w:b/>
          <w:bCs/>
          <w:sz w:val="23"/>
          <w:szCs w:val="23"/>
        </w:rPr>
        <w:t>número</w:t>
      </w:r>
      <w:r w:rsidRPr="009E47C2">
        <w:rPr>
          <w:sz w:val="23"/>
          <w:szCs w:val="23"/>
        </w:rPr>
        <w:t>] que acredita la información inexacta dada por el proveedor al que se le otorgó la buena pro por acreditar la experiencia en el objeto de la contratación [</w:t>
      </w:r>
      <w:r w:rsidRPr="009E47C2">
        <w:rPr>
          <w:b/>
          <w:bCs/>
          <w:sz w:val="23"/>
          <w:szCs w:val="23"/>
        </w:rPr>
        <w:t>este es un ejemplo, de ser los fundamentos cuestiones de puro derecho, no está obligado a colocar este ítem</w:t>
      </w:r>
      <w:r w:rsidRPr="009E47C2">
        <w:rPr>
          <w:sz w:val="23"/>
          <w:szCs w:val="23"/>
        </w:rPr>
        <w:t>]</w:t>
      </w:r>
      <w:r w:rsidR="00C21449" w:rsidRPr="009E47C2">
        <w:rPr>
          <w:sz w:val="23"/>
          <w:szCs w:val="23"/>
        </w:rPr>
        <w:t>.</w:t>
      </w:r>
    </w:p>
    <w:p w14:paraId="685A0C93" w14:textId="77777777" w:rsidR="00C21449" w:rsidRPr="009E47C2" w:rsidRDefault="00C21449" w:rsidP="00775B5E">
      <w:pPr>
        <w:pStyle w:val="Sinespaciado"/>
        <w:jc w:val="both"/>
        <w:rPr>
          <w:sz w:val="23"/>
          <w:szCs w:val="23"/>
        </w:rPr>
      </w:pPr>
    </w:p>
    <w:p w14:paraId="70CECFC9" w14:textId="07B17BD7" w:rsidR="0002362A" w:rsidRPr="009E47C2" w:rsidRDefault="0002362A" w:rsidP="00775B5E">
      <w:pPr>
        <w:pStyle w:val="Sinespaciado"/>
        <w:jc w:val="both"/>
        <w:rPr>
          <w:sz w:val="23"/>
          <w:szCs w:val="23"/>
        </w:rPr>
      </w:pPr>
      <w:r w:rsidRPr="009E47C2">
        <w:rPr>
          <w:sz w:val="23"/>
          <w:szCs w:val="23"/>
        </w:rPr>
        <w:t>2. [</w:t>
      </w:r>
      <w:r w:rsidRPr="009E47C2">
        <w:rPr>
          <w:b/>
          <w:bCs/>
          <w:sz w:val="23"/>
          <w:szCs w:val="23"/>
        </w:rPr>
        <w:t xml:space="preserve">Agregue los documentos que no se encuentren en el procedimiento de selección y que son mencionados como parte de </w:t>
      </w:r>
      <w:r w:rsidR="00C21449" w:rsidRPr="009E47C2">
        <w:rPr>
          <w:b/>
          <w:bCs/>
          <w:sz w:val="23"/>
          <w:szCs w:val="23"/>
        </w:rPr>
        <w:t>la</w:t>
      </w:r>
      <w:r w:rsidRPr="009E47C2">
        <w:rPr>
          <w:b/>
          <w:bCs/>
          <w:sz w:val="23"/>
          <w:szCs w:val="23"/>
        </w:rPr>
        <w:t xml:space="preserve"> fundamentación</w:t>
      </w:r>
      <w:r w:rsidR="00C21449" w:rsidRPr="009E47C2">
        <w:rPr>
          <w:b/>
          <w:bCs/>
          <w:sz w:val="23"/>
          <w:szCs w:val="23"/>
        </w:rPr>
        <w:t xml:space="preserve"> del recurso</w:t>
      </w:r>
      <w:r w:rsidRPr="009E47C2">
        <w:rPr>
          <w:sz w:val="23"/>
          <w:szCs w:val="23"/>
        </w:rPr>
        <w:t>]</w:t>
      </w:r>
    </w:p>
    <w:p w14:paraId="799BBA31" w14:textId="77777777" w:rsidR="00C21449" w:rsidRPr="009E47C2" w:rsidRDefault="00C21449" w:rsidP="00775B5E">
      <w:pPr>
        <w:pStyle w:val="Sinespaciado"/>
        <w:jc w:val="both"/>
        <w:rPr>
          <w:sz w:val="23"/>
          <w:szCs w:val="23"/>
        </w:rPr>
      </w:pPr>
    </w:p>
    <w:p w14:paraId="0D02511F" w14:textId="20A48D6C" w:rsidR="00F37249" w:rsidRPr="009E47C2" w:rsidRDefault="0002362A" w:rsidP="00775B5E">
      <w:pPr>
        <w:pStyle w:val="Sinespaciado"/>
        <w:jc w:val="both"/>
        <w:rPr>
          <w:b/>
          <w:bCs/>
          <w:sz w:val="23"/>
          <w:szCs w:val="23"/>
        </w:rPr>
      </w:pPr>
      <w:r w:rsidRPr="009E47C2">
        <w:rPr>
          <w:b/>
          <w:bCs/>
          <w:sz w:val="23"/>
          <w:szCs w:val="23"/>
        </w:rPr>
        <w:t>IV. ANEXOS</w:t>
      </w:r>
    </w:p>
    <w:p w14:paraId="4355FA32" w14:textId="77777777" w:rsidR="0002362A" w:rsidRPr="009E47C2" w:rsidRDefault="0002362A" w:rsidP="00775B5E">
      <w:pPr>
        <w:pStyle w:val="Sinespaciado"/>
        <w:jc w:val="both"/>
        <w:rPr>
          <w:sz w:val="23"/>
          <w:szCs w:val="23"/>
        </w:rPr>
      </w:pPr>
      <w:r w:rsidRPr="009E47C2">
        <w:rPr>
          <w:sz w:val="23"/>
          <w:szCs w:val="23"/>
        </w:rPr>
        <w:t>1-A Copia del DNI del representante legal del recurrente</w:t>
      </w:r>
    </w:p>
    <w:p w14:paraId="57CC60E5" w14:textId="77777777" w:rsidR="0002362A" w:rsidRPr="009E47C2" w:rsidRDefault="0002362A" w:rsidP="00775B5E">
      <w:pPr>
        <w:pStyle w:val="Sinespaciado"/>
        <w:jc w:val="both"/>
        <w:rPr>
          <w:sz w:val="23"/>
          <w:szCs w:val="23"/>
        </w:rPr>
      </w:pPr>
      <w:r w:rsidRPr="009E47C2">
        <w:rPr>
          <w:sz w:val="23"/>
          <w:szCs w:val="23"/>
        </w:rPr>
        <w:t>1-B Vigencia de poder que acredita la representatividad.</w:t>
      </w:r>
    </w:p>
    <w:p w14:paraId="40BE55DC" w14:textId="77777777" w:rsidR="0002362A" w:rsidRPr="009E47C2" w:rsidRDefault="0002362A" w:rsidP="00775B5E">
      <w:pPr>
        <w:pStyle w:val="Sinespaciado"/>
        <w:jc w:val="both"/>
        <w:rPr>
          <w:sz w:val="23"/>
          <w:szCs w:val="23"/>
        </w:rPr>
      </w:pPr>
      <w:r w:rsidRPr="009E47C2">
        <w:rPr>
          <w:sz w:val="23"/>
          <w:szCs w:val="23"/>
        </w:rPr>
        <w:t>1-C [</w:t>
      </w:r>
      <w:r w:rsidRPr="009E47C2">
        <w:rPr>
          <w:b/>
          <w:bCs/>
          <w:sz w:val="23"/>
          <w:szCs w:val="23"/>
        </w:rPr>
        <w:t>adjunte los documentos que ofrece como pruebas instrumentales</w:t>
      </w:r>
      <w:r w:rsidRPr="009E47C2">
        <w:rPr>
          <w:sz w:val="23"/>
          <w:szCs w:val="23"/>
        </w:rPr>
        <w:t>]</w:t>
      </w:r>
    </w:p>
    <w:p w14:paraId="4F483964" w14:textId="77777777" w:rsidR="00775B5E" w:rsidRPr="009E47C2" w:rsidRDefault="0002362A" w:rsidP="00775B5E">
      <w:pPr>
        <w:pStyle w:val="Sinespaciado"/>
        <w:jc w:val="both"/>
        <w:rPr>
          <w:sz w:val="23"/>
          <w:szCs w:val="23"/>
        </w:rPr>
      </w:pPr>
      <w:r w:rsidRPr="009E47C2">
        <w:rPr>
          <w:sz w:val="23"/>
          <w:szCs w:val="23"/>
        </w:rPr>
        <w:t xml:space="preserve">1-D </w:t>
      </w:r>
      <w:r w:rsidR="00775B5E" w:rsidRPr="009E47C2">
        <w:rPr>
          <w:sz w:val="23"/>
          <w:szCs w:val="23"/>
        </w:rPr>
        <w:t>Copia del acto de buena pro impugnado</w:t>
      </w:r>
    </w:p>
    <w:p w14:paraId="587F99B1" w14:textId="32380EEB" w:rsidR="00775B5E" w:rsidRPr="009E47C2" w:rsidRDefault="00775B5E" w:rsidP="00775B5E">
      <w:pPr>
        <w:pStyle w:val="Sinespaciado"/>
        <w:jc w:val="both"/>
        <w:rPr>
          <w:sz w:val="23"/>
          <w:szCs w:val="23"/>
        </w:rPr>
      </w:pPr>
      <w:r w:rsidRPr="009E47C2">
        <w:rPr>
          <w:sz w:val="23"/>
          <w:szCs w:val="23"/>
        </w:rPr>
        <w:t xml:space="preserve">1-E </w:t>
      </w:r>
      <w:r w:rsidR="00F37249" w:rsidRPr="009E47C2">
        <w:rPr>
          <w:b/>
          <w:bCs/>
          <w:sz w:val="23"/>
          <w:szCs w:val="23"/>
          <w:u w:val="single"/>
        </w:rPr>
        <w:t>Constancia de garantía del 3% de</w:t>
      </w:r>
      <w:r w:rsidRPr="009E47C2">
        <w:rPr>
          <w:b/>
          <w:bCs/>
          <w:sz w:val="23"/>
          <w:szCs w:val="23"/>
          <w:u w:val="single"/>
        </w:rPr>
        <w:t xml:space="preserve"> </w:t>
      </w:r>
      <w:r w:rsidR="00F37249" w:rsidRPr="009E47C2">
        <w:rPr>
          <w:b/>
          <w:bCs/>
          <w:sz w:val="23"/>
          <w:szCs w:val="23"/>
          <w:u w:val="single"/>
        </w:rPr>
        <w:t>l</w:t>
      </w:r>
      <w:r w:rsidRPr="009E47C2">
        <w:rPr>
          <w:b/>
          <w:bCs/>
          <w:sz w:val="23"/>
          <w:szCs w:val="23"/>
          <w:u w:val="single"/>
        </w:rPr>
        <w:t>a cuantía del procedimiento de selección</w:t>
      </w:r>
      <w:r w:rsidRPr="009E47C2">
        <w:rPr>
          <w:sz w:val="23"/>
          <w:szCs w:val="23"/>
          <w:vertAlign w:val="superscript"/>
        </w:rPr>
        <w:footnoteReference w:id="4"/>
      </w:r>
      <w:r w:rsidRPr="009E47C2">
        <w:rPr>
          <w:sz w:val="23"/>
          <w:szCs w:val="23"/>
        </w:rPr>
        <w:t>.</w:t>
      </w:r>
    </w:p>
    <w:p w14:paraId="7A9F0D65" w14:textId="77777777" w:rsidR="00C21449" w:rsidRPr="009E47C2" w:rsidRDefault="00C21449" w:rsidP="00775B5E">
      <w:pPr>
        <w:pStyle w:val="Sinespaciado"/>
        <w:jc w:val="both"/>
        <w:rPr>
          <w:sz w:val="23"/>
          <w:szCs w:val="23"/>
        </w:rPr>
      </w:pPr>
    </w:p>
    <w:p w14:paraId="0E902A5C" w14:textId="3EE88E12" w:rsidR="00775B5E" w:rsidRPr="009E47C2" w:rsidRDefault="00775B5E" w:rsidP="00C21449">
      <w:pPr>
        <w:pStyle w:val="Sinespaciado"/>
        <w:jc w:val="center"/>
        <w:rPr>
          <w:b/>
          <w:bCs/>
          <w:sz w:val="23"/>
          <w:szCs w:val="23"/>
        </w:rPr>
      </w:pPr>
      <w:r w:rsidRPr="009E47C2">
        <w:rPr>
          <w:b/>
          <w:bCs/>
          <w:sz w:val="23"/>
          <w:szCs w:val="23"/>
        </w:rPr>
        <w:t>POR LO EXPUESTO</w:t>
      </w:r>
    </w:p>
    <w:p w14:paraId="532FB539" w14:textId="77777777" w:rsidR="00775B5E" w:rsidRPr="009E47C2" w:rsidRDefault="00775B5E" w:rsidP="00775B5E">
      <w:pPr>
        <w:pStyle w:val="Sinespaciado"/>
        <w:jc w:val="both"/>
        <w:rPr>
          <w:sz w:val="23"/>
          <w:szCs w:val="23"/>
        </w:rPr>
      </w:pPr>
      <w:r w:rsidRPr="009E47C2">
        <w:rPr>
          <w:sz w:val="23"/>
          <w:szCs w:val="23"/>
        </w:rPr>
        <w:t>Pido a usted declarar fundado el presente recurso de apelación interpuesto.</w:t>
      </w:r>
    </w:p>
    <w:p w14:paraId="078356CD" w14:textId="77777777" w:rsidR="00C21449" w:rsidRPr="009E47C2" w:rsidRDefault="00C21449" w:rsidP="00775B5E">
      <w:pPr>
        <w:pStyle w:val="Sinespaciado"/>
        <w:jc w:val="both"/>
        <w:rPr>
          <w:sz w:val="23"/>
          <w:szCs w:val="23"/>
        </w:rPr>
      </w:pPr>
    </w:p>
    <w:p w14:paraId="29006646" w14:textId="77777777" w:rsidR="00775B5E" w:rsidRPr="009E47C2" w:rsidRDefault="00775B5E" w:rsidP="00775B5E">
      <w:pPr>
        <w:pStyle w:val="Sinespaciado"/>
        <w:jc w:val="both"/>
        <w:rPr>
          <w:sz w:val="23"/>
          <w:szCs w:val="23"/>
        </w:rPr>
      </w:pPr>
      <w:r w:rsidRPr="009E47C2">
        <w:rPr>
          <w:sz w:val="23"/>
          <w:szCs w:val="23"/>
        </w:rPr>
        <w:t>Lima, 25 de marzo de 2025</w:t>
      </w:r>
    </w:p>
    <w:p w14:paraId="7455AB59" w14:textId="77777777" w:rsidR="00C21449" w:rsidRPr="009E47C2" w:rsidRDefault="00C21449" w:rsidP="00775B5E">
      <w:pPr>
        <w:pStyle w:val="Sinespaciado"/>
        <w:jc w:val="both"/>
        <w:rPr>
          <w:sz w:val="23"/>
          <w:szCs w:val="23"/>
        </w:rPr>
      </w:pPr>
    </w:p>
    <w:p w14:paraId="1B478F1A" w14:textId="159B7769" w:rsidR="00442C76" w:rsidRPr="009E47C2" w:rsidRDefault="00775B5E" w:rsidP="00C21449">
      <w:pPr>
        <w:pStyle w:val="Sinespaciado"/>
        <w:jc w:val="center"/>
        <w:rPr>
          <w:b/>
          <w:bCs/>
          <w:sz w:val="23"/>
          <w:szCs w:val="23"/>
        </w:rPr>
      </w:pPr>
      <w:r w:rsidRPr="009E47C2">
        <w:rPr>
          <w:b/>
          <w:bCs/>
          <w:sz w:val="23"/>
          <w:szCs w:val="23"/>
        </w:rPr>
        <w:t>[firma del impugnante o de su representante]</w:t>
      </w:r>
    </w:p>
    <w:p w14:paraId="5A687CAB" w14:textId="77777777" w:rsidR="00775B5E" w:rsidRPr="009E47C2" w:rsidRDefault="00775B5E" w:rsidP="00775B5E">
      <w:pPr>
        <w:pStyle w:val="Sinespaciado"/>
        <w:jc w:val="both"/>
        <w:rPr>
          <w:sz w:val="23"/>
          <w:szCs w:val="23"/>
        </w:rPr>
      </w:pPr>
    </w:p>
    <w:sectPr w:rsidR="00775B5E" w:rsidRPr="009E47C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FAD4" w14:textId="77777777" w:rsidR="00D15362" w:rsidRDefault="00D15362" w:rsidP="00D15362">
      <w:pPr>
        <w:spacing w:after="0" w:line="240" w:lineRule="auto"/>
      </w:pPr>
      <w:r>
        <w:separator/>
      </w:r>
    </w:p>
  </w:endnote>
  <w:endnote w:type="continuationSeparator" w:id="0">
    <w:p w14:paraId="4EE1852F" w14:textId="77777777" w:rsidR="00D15362" w:rsidRDefault="00D15362" w:rsidP="00D1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079"/>
      <w:gridCol w:w="425"/>
    </w:tblGrid>
    <w:tr w:rsidR="00706CD4" w14:paraId="389ADC1D" w14:textId="77777777" w:rsidTr="00FC2B68">
      <w:trPr>
        <w:jc w:val="right"/>
      </w:trPr>
      <w:tc>
        <w:tcPr>
          <w:tcW w:w="4795" w:type="dxa"/>
          <w:vAlign w:val="center"/>
        </w:tcPr>
        <w:sdt>
          <w:sdtPr>
            <w:rPr>
              <w:b/>
              <w:bCs/>
              <w:caps/>
              <w:color w:val="000000" w:themeColor="text1"/>
            </w:rPr>
            <w:alias w:val="Autor"/>
            <w:tag w:val=""/>
            <w:id w:val="1534539408"/>
            <w:placeholder>
              <w:docPart w:val="272D5B70883D4BAC98B59EF61A6A934F"/>
            </w:placeholder>
            <w:dataBinding w:prefixMappings="xmlns:ns0='http://purl.org/dc/elements/1.1/' xmlns:ns1='http://schemas.openxmlformats.org/package/2006/metadata/core-properties' " w:xpath="/ns1:coreProperties[1]/ns0:creator[1]" w:storeItemID="{6C3C8BC8-F283-45AE-878A-BAB7291924A1}"/>
            <w:text/>
          </w:sdtPr>
          <w:sdtEndPr/>
          <w:sdtContent>
            <w:p w14:paraId="1D242179" w14:textId="643A5C73" w:rsidR="00706CD4" w:rsidRDefault="00FC2B68">
              <w:pPr>
                <w:pStyle w:val="Encabezado"/>
                <w:jc w:val="right"/>
                <w:rPr>
                  <w:caps/>
                  <w:color w:val="000000" w:themeColor="text1"/>
                </w:rPr>
              </w:pPr>
              <w:r w:rsidRPr="00FC2B68">
                <w:rPr>
                  <w:b/>
                  <w:bCs/>
                  <w:caps/>
                  <w:color w:val="000000" w:themeColor="text1"/>
                </w:rPr>
                <w:t>Autor José maría pacori cari</w:t>
              </w:r>
            </w:p>
          </w:sdtContent>
        </w:sdt>
      </w:tc>
      <w:tc>
        <w:tcPr>
          <w:tcW w:w="250" w:type="pct"/>
          <w:shd w:val="clear" w:color="auto" w:fill="595959" w:themeFill="text1" w:themeFillTint="A6"/>
          <w:vAlign w:val="center"/>
        </w:tcPr>
        <w:p w14:paraId="0E24E611" w14:textId="77777777" w:rsidR="00706CD4" w:rsidRDefault="00706CD4">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es-MX"/>
            </w:rPr>
            <w:t>2</w:t>
          </w:r>
          <w:r>
            <w:rPr>
              <w:color w:val="FFFFFF" w:themeColor="background1"/>
            </w:rPr>
            <w:fldChar w:fldCharType="end"/>
          </w:r>
        </w:p>
      </w:tc>
    </w:tr>
  </w:tbl>
  <w:p w14:paraId="383EAABE" w14:textId="77777777" w:rsidR="00706CD4" w:rsidRDefault="00706C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2923" w14:textId="77777777" w:rsidR="00D15362" w:rsidRDefault="00D15362" w:rsidP="00D15362">
      <w:pPr>
        <w:spacing w:after="0" w:line="240" w:lineRule="auto"/>
      </w:pPr>
      <w:r>
        <w:separator/>
      </w:r>
    </w:p>
  </w:footnote>
  <w:footnote w:type="continuationSeparator" w:id="0">
    <w:p w14:paraId="4C030240" w14:textId="77777777" w:rsidR="00D15362" w:rsidRDefault="00D15362" w:rsidP="00D15362">
      <w:pPr>
        <w:spacing w:after="0" w:line="240" w:lineRule="auto"/>
      </w:pPr>
      <w:r>
        <w:continuationSeparator/>
      </w:r>
    </w:p>
  </w:footnote>
  <w:footnote w:id="1">
    <w:p w14:paraId="1383AA85" w14:textId="7FA13474" w:rsidR="00D15362" w:rsidRPr="00775B5E" w:rsidRDefault="00D15362" w:rsidP="00775B5E">
      <w:pPr>
        <w:pStyle w:val="Textonotapie"/>
        <w:jc w:val="both"/>
        <w:rPr>
          <w:rFonts w:ascii="Calibri" w:hAnsi="Calibri" w:cs="Calibri"/>
          <w:sz w:val="16"/>
          <w:szCs w:val="16"/>
        </w:rPr>
      </w:pPr>
      <w:r w:rsidRPr="00775B5E">
        <w:rPr>
          <w:rStyle w:val="Refdenotaalpie"/>
          <w:rFonts w:ascii="Calibri" w:hAnsi="Calibri" w:cs="Calibri"/>
          <w:sz w:val="16"/>
          <w:szCs w:val="16"/>
        </w:rPr>
        <w:footnoteRef/>
      </w:r>
      <w:r w:rsidRPr="00775B5E">
        <w:rPr>
          <w:rFonts w:ascii="Calibri" w:hAnsi="Calibri" w:cs="Calibri"/>
          <w:sz w:val="16"/>
          <w:szCs w:val="16"/>
        </w:rPr>
        <w:t xml:space="preserve"> Art. 307, literal g) D. S. 009-2025-EF que indica “El recurso de apelación contra el otorgamiento de la buena pro o contra los actos dictados con anterioridad a esta, que se presente antes de haberse efectuado el otorgamiento de la buena pro, es rechazado por la mesa de partes de la entidad contratante o del TCP, según corresponda, con la simple verificación en la Pladicop de la fecha programada para el otorgamiento de la buena pro”.</w:t>
      </w:r>
    </w:p>
  </w:footnote>
  <w:footnote w:id="2">
    <w:p w14:paraId="1B572568" w14:textId="76DA3580" w:rsidR="00D15362" w:rsidRPr="00775B5E" w:rsidRDefault="00D15362" w:rsidP="00775B5E">
      <w:pPr>
        <w:pStyle w:val="Textonotapie"/>
        <w:jc w:val="both"/>
        <w:rPr>
          <w:rFonts w:ascii="Calibri" w:hAnsi="Calibri" w:cs="Calibri"/>
          <w:sz w:val="16"/>
          <w:szCs w:val="16"/>
        </w:rPr>
      </w:pPr>
      <w:r w:rsidRPr="00775B5E">
        <w:rPr>
          <w:rStyle w:val="Refdenotaalpie"/>
          <w:rFonts w:ascii="Calibri" w:hAnsi="Calibri" w:cs="Calibri"/>
          <w:sz w:val="16"/>
          <w:szCs w:val="16"/>
        </w:rPr>
        <w:footnoteRef/>
      </w:r>
      <w:r w:rsidRPr="00775B5E">
        <w:rPr>
          <w:rFonts w:ascii="Calibri" w:hAnsi="Calibri" w:cs="Calibri"/>
          <w:sz w:val="16"/>
          <w:szCs w:val="16"/>
        </w:rPr>
        <w:t xml:space="preserve"> Véase el artículo 74 del DS 009-2025-EF que indica “El recurso de apelación es conocido y resuelto por las siguientes autoridades: </w:t>
      </w:r>
      <w:r w:rsidRPr="00D15362">
        <w:rPr>
          <w:rFonts w:ascii="Calibri" w:hAnsi="Calibri" w:cs="Calibri"/>
          <w:sz w:val="16"/>
          <w:szCs w:val="16"/>
        </w:rPr>
        <w:t>a) El Tribunal de Contrataciones del Estado, cuando se trate de procedimientos de selección cuya cuantía sea superior a cincuenta UIT y de procedimientos para implementar o extender la vigencia de los catálogos electrónicos de acuerdos marco</w:t>
      </w:r>
      <w:r w:rsidRPr="00775B5E">
        <w:rPr>
          <w:rFonts w:ascii="Calibri" w:hAnsi="Calibri" w:cs="Calibri"/>
          <w:sz w:val="16"/>
          <w:szCs w:val="16"/>
        </w:rPr>
        <w:t>”</w:t>
      </w:r>
      <w:r w:rsidRPr="00D15362">
        <w:rPr>
          <w:rFonts w:ascii="Calibri" w:hAnsi="Calibri" w:cs="Calibri"/>
          <w:sz w:val="16"/>
          <w:szCs w:val="16"/>
        </w:rPr>
        <w:t xml:space="preserve">. </w:t>
      </w:r>
      <w:r w:rsidRPr="00775B5E">
        <w:rPr>
          <w:rFonts w:ascii="Calibri" w:hAnsi="Calibri" w:cs="Calibri"/>
          <w:sz w:val="16"/>
          <w:szCs w:val="16"/>
        </w:rPr>
        <w:t>“</w:t>
      </w:r>
      <w:r w:rsidRPr="00D15362">
        <w:rPr>
          <w:rFonts w:ascii="Calibri" w:hAnsi="Calibri" w:cs="Calibri"/>
          <w:sz w:val="16"/>
          <w:szCs w:val="16"/>
        </w:rPr>
        <w:t>b) La autoridad de la gestión administrativa de la entidad contratante, en los demás casos</w:t>
      </w:r>
      <w:r w:rsidRPr="00775B5E">
        <w:rPr>
          <w:rFonts w:ascii="Calibri" w:hAnsi="Calibri" w:cs="Calibri"/>
          <w:sz w:val="16"/>
          <w:szCs w:val="16"/>
        </w:rPr>
        <w:t>”</w:t>
      </w:r>
      <w:r w:rsidRPr="00D15362">
        <w:rPr>
          <w:rFonts w:ascii="Calibri" w:hAnsi="Calibri" w:cs="Calibri"/>
          <w:sz w:val="16"/>
          <w:szCs w:val="16"/>
        </w:rPr>
        <w:t>.</w:t>
      </w:r>
    </w:p>
  </w:footnote>
  <w:footnote w:id="3">
    <w:p w14:paraId="275A8820" w14:textId="0840B736" w:rsidR="00775B5E" w:rsidRPr="00775B5E" w:rsidRDefault="00775B5E" w:rsidP="00775B5E">
      <w:pPr>
        <w:pStyle w:val="Textonotapie"/>
        <w:jc w:val="both"/>
        <w:rPr>
          <w:rFonts w:ascii="Calibri" w:hAnsi="Calibri" w:cs="Calibri"/>
          <w:sz w:val="16"/>
          <w:szCs w:val="16"/>
        </w:rPr>
      </w:pPr>
      <w:r w:rsidRPr="00775B5E">
        <w:rPr>
          <w:rStyle w:val="Refdenotaalpie"/>
          <w:rFonts w:ascii="Calibri" w:hAnsi="Calibri" w:cs="Calibri"/>
          <w:sz w:val="16"/>
          <w:szCs w:val="16"/>
        </w:rPr>
        <w:footnoteRef/>
      </w:r>
      <w:r w:rsidRPr="00775B5E">
        <w:rPr>
          <w:rFonts w:ascii="Calibri" w:hAnsi="Calibri" w:cs="Calibri"/>
          <w:sz w:val="16"/>
          <w:szCs w:val="16"/>
        </w:rPr>
        <w:t xml:space="preserve"> Respecto del plazo de ocho (8) días es un plazo general, por lo que debe revisar el texto completo del artículo 304 del DS 009-2025-EF – Reglamento de la Ley General de Contrataciones Públicas – para tener en cuenta plazo</w:t>
      </w:r>
      <w:r w:rsidR="00C21449">
        <w:rPr>
          <w:rFonts w:ascii="Calibri" w:hAnsi="Calibri" w:cs="Calibri"/>
          <w:sz w:val="16"/>
          <w:szCs w:val="16"/>
        </w:rPr>
        <w:t>s</w:t>
      </w:r>
      <w:r w:rsidRPr="00775B5E">
        <w:rPr>
          <w:rFonts w:ascii="Calibri" w:hAnsi="Calibri" w:cs="Calibri"/>
          <w:sz w:val="16"/>
          <w:szCs w:val="16"/>
        </w:rPr>
        <w:t xml:space="preserve"> menores. </w:t>
      </w:r>
    </w:p>
  </w:footnote>
  <w:footnote w:id="4">
    <w:p w14:paraId="2BA10B43" w14:textId="44F2D8A8" w:rsidR="00775B5E" w:rsidRPr="00775B5E" w:rsidRDefault="00775B5E" w:rsidP="00775B5E">
      <w:pPr>
        <w:pStyle w:val="Textonotapie"/>
        <w:jc w:val="both"/>
        <w:rPr>
          <w:rFonts w:ascii="Calibri" w:hAnsi="Calibri" w:cs="Calibri"/>
          <w:sz w:val="16"/>
          <w:szCs w:val="16"/>
        </w:rPr>
      </w:pPr>
      <w:r w:rsidRPr="00775B5E">
        <w:rPr>
          <w:rStyle w:val="Refdenotaalpie"/>
          <w:rFonts w:ascii="Calibri" w:hAnsi="Calibri" w:cs="Calibri"/>
          <w:sz w:val="16"/>
          <w:szCs w:val="16"/>
        </w:rPr>
        <w:footnoteRef/>
      </w:r>
      <w:r w:rsidRPr="00775B5E">
        <w:rPr>
          <w:rFonts w:ascii="Calibri" w:hAnsi="Calibri" w:cs="Calibri"/>
          <w:sz w:val="16"/>
          <w:szCs w:val="16"/>
        </w:rPr>
        <w:t xml:space="preserve"> En este caso tenga presente el artículo 73.2 de la Ley 32069 que indica “La garantía por interposición del recurso de apelación debe otorgarse a favor de la entidad contratante o del OECE, según corresponda. El monto de la garantía es de hasta el 3% de la cuantía del procedimiento de selección o del ítem que se decida impugnar. En el caso de las micro y pequeñas empresas, el monto de la garantía es del 0.5% de la cuantía del procedimiento de selección o del ítem que se decida impugnar hasta el límite de veinticinco (25) UIT vigentes al momento de interponer el recurso de apelación”.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08AB" w14:textId="77777777" w:rsidR="00706CD4" w:rsidRPr="00115EB8" w:rsidRDefault="00706CD4"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Jurídico</w:t>
    </w:r>
  </w:p>
  <w:p w14:paraId="518977B0" w14:textId="77777777" w:rsidR="00706CD4" w:rsidRPr="00115EB8" w:rsidRDefault="00706CD4"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9264" behindDoc="0" locked="0" layoutInCell="1" hidden="0" allowOverlap="1" wp14:anchorId="4C88189D" wp14:editId="1C252610">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69300960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21C18689" w14:textId="77777777" w:rsidR="00706CD4" w:rsidRPr="00115EB8" w:rsidRDefault="00706CD4" w:rsidP="009838FB">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18530951" w14:textId="77777777" w:rsidR="00706CD4" w:rsidRPr="00115EB8" w:rsidRDefault="00706CD4" w:rsidP="009838FB">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44993035" w14:textId="77777777" w:rsidR="00706CD4" w:rsidRPr="00115EB8" w:rsidRDefault="00706CD4" w:rsidP="009838FB">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5B831ECC" w14:textId="5A8994E9" w:rsidR="00706CD4" w:rsidRDefault="00706CD4" w:rsidP="00706CD4">
    <w:pPr>
      <w:pBdr>
        <w:top w:val="nil"/>
        <w:left w:val="nil"/>
        <w:bottom w:val="nil"/>
        <w:right w:val="nil"/>
        <w:between w:val="nil"/>
      </w:pBdr>
      <w:tabs>
        <w:tab w:val="center" w:pos="4252"/>
        <w:tab w:val="right" w:pos="8504"/>
      </w:tabs>
      <w:spacing w:after="0" w:line="240" w:lineRule="auto"/>
      <w:jc w:val="center"/>
    </w:pPr>
    <w:r>
      <w:rPr>
        <w:color w:val="000000"/>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44658"/>
    <w:multiLevelType w:val="multilevel"/>
    <w:tmpl w:val="C2A6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15BBA"/>
    <w:multiLevelType w:val="multilevel"/>
    <w:tmpl w:val="588C4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C9541D"/>
    <w:multiLevelType w:val="multilevel"/>
    <w:tmpl w:val="4418B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CA2FFB"/>
    <w:multiLevelType w:val="multilevel"/>
    <w:tmpl w:val="CB96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E2C64"/>
    <w:multiLevelType w:val="multilevel"/>
    <w:tmpl w:val="64D0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05736E"/>
    <w:multiLevelType w:val="multilevel"/>
    <w:tmpl w:val="43C42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292DF3"/>
    <w:multiLevelType w:val="multilevel"/>
    <w:tmpl w:val="14E4F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4614625">
    <w:abstractNumId w:val="2"/>
  </w:num>
  <w:num w:numId="2" w16cid:durableId="371924202">
    <w:abstractNumId w:val="3"/>
  </w:num>
  <w:num w:numId="3" w16cid:durableId="1656639178">
    <w:abstractNumId w:val="6"/>
  </w:num>
  <w:num w:numId="4" w16cid:durableId="1500074505">
    <w:abstractNumId w:val="5"/>
  </w:num>
  <w:num w:numId="5" w16cid:durableId="590355755">
    <w:abstractNumId w:val="4"/>
  </w:num>
  <w:num w:numId="6" w16cid:durableId="1076824959">
    <w:abstractNumId w:val="0"/>
  </w:num>
  <w:num w:numId="7" w16cid:durableId="853223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49"/>
    <w:rsid w:val="0002362A"/>
    <w:rsid w:val="00162472"/>
    <w:rsid w:val="001E3D6E"/>
    <w:rsid w:val="0031704A"/>
    <w:rsid w:val="003246C0"/>
    <w:rsid w:val="00343484"/>
    <w:rsid w:val="00442C76"/>
    <w:rsid w:val="00525237"/>
    <w:rsid w:val="00593422"/>
    <w:rsid w:val="00706CD4"/>
    <w:rsid w:val="00775B5E"/>
    <w:rsid w:val="00884E10"/>
    <w:rsid w:val="009A54A2"/>
    <w:rsid w:val="009E47C2"/>
    <w:rsid w:val="00AE3DE9"/>
    <w:rsid w:val="00AF1DF7"/>
    <w:rsid w:val="00B322FD"/>
    <w:rsid w:val="00C21449"/>
    <w:rsid w:val="00C97623"/>
    <w:rsid w:val="00D15362"/>
    <w:rsid w:val="00E61FED"/>
    <w:rsid w:val="00F37249"/>
    <w:rsid w:val="00F7730A"/>
    <w:rsid w:val="00FC2B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77A6"/>
  <w15:chartTrackingRefBased/>
  <w15:docId w15:val="{3DC3AE16-A7D8-4DDA-88A2-446ADEB5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7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72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72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72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72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72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72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72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72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72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72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72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72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72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72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72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7249"/>
    <w:rPr>
      <w:rFonts w:eastAsiaTheme="majorEastAsia" w:cstheme="majorBidi"/>
      <w:color w:val="272727" w:themeColor="text1" w:themeTint="D8"/>
    </w:rPr>
  </w:style>
  <w:style w:type="paragraph" w:styleId="Ttulo">
    <w:name w:val="Title"/>
    <w:basedOn w:val="Normal"/>
    <w:next w:val="Normal"/>
    <w:link w:val="TtuloCar"/>
    <w:uiPriority w:val="10"/>
    <w:qFormat/>
    <w:rsid w:val="00F37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72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72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72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7249"/>
    <w:pPr>
      <w:spacing w:before="160"/>
      <w:jc w:val="center"/>
    </w:pPr>
    <w:rPr>
      <w:i/>
      <w:iCs/>
      <w:color w:val="404040" w:themeColor="text1" w:themeTint="BF"/>
    </w:rPr>
  </w:style>
  <w:style w:type="character" w:customStyle="1" w:styleId="CitaCar">
    <w:name w:val="Cita Car"/>
    <w:basedOn w:val="Fuentedeprrafopredeter"/>
    <w:link w:val="Cita"/>
    <w:uiPriority w:val="29"/>
    <w:rsid w:val="00F37249"/>
    <w:rPr>
      <w:i/>
      <w:iCs/>
      <w:color w:val="404040" w:themeColor="text1" w:themeTint="BF"/>
    </w:rPr>
  </w:style>
  <w:style w:type="paragraph" w:styleId="Prrafodelista">
    <w:name w:val="List Paragraph"/>
    <w:basedOn w:val="Normal"/>
    <w:uiPriority w:val="34"/>
    <w:qFormat/>
    <w:rsid w:val="00F37249"/>
    <w:pPr>
      <w:ind w:left="720"/>
      <w:contextualSpacing/>
    </w:pPr>
  </w:style>
  <w:style w:type="character" w:styleId="nfasisintenso">
    <w:name w:val="Intense Emphasis"/>
    <w:basedOn w:val="Fuentedeprrafopredeter"/>
    <w:uiPriority w:val="21"/>
    <w:qFormat/>
    <w:rsid w:val="00F37249"/>
    <w:rPr>
      <w:i/>
      <w:iCs/>
      <w:color w:val="0F4761" w:themeColor="accent1" w:themeShade="BF"/>
    </w:rPr>
  </w:style>
  <w:style w:type="paragraph" w:styleId="Citadestacada">
    <w:name w:val="Intense Quote"/>
    <w:basedOn w:val="Normal"/>
    <w:next w:val="Normal"/>
    <w:link w:val="CitadestacadaCar"/>
    <w:uiPriority w:val="30"/>
    <w:qFormat/>
    <w:rsid w:val="00F3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7249"/>
    <w:rPr>
      <w:i/>
      <w:iCs/>
      <w:color w:val="0F4761" w:themeColor="accent1" w:themeShade="BF"/>
    </w:rPr>
  </w:style>
  <w:style w:type="character" w:styleId="Referenciaintensa">
    <w:name w:val="Intense Reference"/>
    <w:basedOn w:val="Fuentedeprrafopredeter"/>
    <w:uiPriority w:val="32"/>
    <w:qFormat/>
    <w:rsid w:val="00F37249"/>
    <w:rPr>
      <w:b/>
      <w:bCs/>
      <w:smallCaps/>
      <w:color w:val="0F4761" w:themeColor="accent1" w:themeShade="BF"/>
      <w:spacing w:val="5"/>
    </w:rPr>
  </w:style>
  <w:style w:type="character" w:styleId="Hipervnculo">
    <w:name w:val="Hyperlink"/>
    <w:basedOn w:val="Fuentedeprrafopredeter"/>
    <w:uiPriority w:val="99"/>
    <w:unhideWhenUsed/>
    <w:rsid w:val="00F37249"/>
    <w:rPr>
      <w:color w:val="467886" w:themeColor="hyperlink"/>
      <w:u w:val="single"/>
    </w:rPr>
  </w:style>
  <w:style w:type="character" w:styleId="Mencinsinresolver">
    <w:name w:val="Unresolved Mention"/>
    <w:basedOn w:val="Fuentedeprrafopredeter"/>
    <w:uiPriority w:val="99"/>
    <w:semiHidden/>
    <w:unhideWhenUsed/>
    <w:rsid w:val="00F37249"/>
    <w:rPr>
      <w:color w:val="605E5C"/>
      <w:shd w:val="clear" w:color="auto" w:fill="E1DFDD"/>
    </w:rPr>
  </w:style>
  <w:style w:type="paragraph" w:styleId="Textonotapie">
    <w:name w:val="footnote text"/>
    <w:basedOn w:val="Normal"/>
    <w:link w:val="TextonotapieCar"/>
    <w:uiPriority w:val="99"/>
    <w:semiHidden/>
    <w:unhideWhenUsed/>
    <w:rsid w:val="00D153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5362"/>
    <w:rPr>
      <w:sz w:val="20"/>
      <w:szCs w:val="20"/>
    </w:rPr>
  </w:style>
  <w:style w:type="character" w:styleId="Refdenotaalpie">
    <w:name w:val="footnote reference"/>
    <w:basedOn w:val="Fuentedeprrafopredeter"/>
    <w:uiPriority w:val="99"/>
    <w:semiHidden/>
    <w:unhideWhenUsed/>
    <w:rsid w:val="00D15362"/>
    <w:rPr>
      <w:vertAlign w:val="superscript"/>
    </w:rPr>
  </w:style>
  <w:style w:type="paragraph" w:styleId="Sinespaciado">
    <w:name w:val="No Spacing"/>
    <w:uiPriority w:val="1"/>
    <w:qFormat/>
    <w:rsid w:val="00775B5E"/>
    <w:pPr>
      <w:spacing w:after="0" w:line="240" w:lineRule="auto"/>
    </w:pPr>
  </w:style>
  <w:style w:type="paragraph" w:styleId="Encabezado">
    <w:name w:val="header"/>
    <w:basedOn w:val="Normal"/>
    <w:link w:val="EncabezadoCar"/>
    <w:uiPriority w:val="99"/>
    <w:unhideWhenUsed/>
    <w:rsid w:val="00706C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6CD4"/>
  </w:style>
  <w:style w:type="paragraph" w:styleId="Piedepgina">
    <w:name w:val="footer"/>
    <w:basedOn w:val="Normal"/>
    <w:link w:val="PiedepginaCar"/>
    <w:uiPriority w:val="99"/>
    <w:unhideWhenUsed/>
    <w:rsid w:val="00706C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6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6055">
      <w:bodyDiv w:val="1"/>
      <w:marLeft w:val="0"/>
      <w:marRight w:val="0"/>
      <w:marTop w:val="0"/>
      <w:marBottom w:val="0"/>
      <w:divBdr>
        <w:top w:val="none" w:sz="0" w:space="0" w:color="auto"/>
        <w:left w:val="none" w:sz="0" w:space="0" w:color="auto"/>
        <w:bottom w:val="none" w:sz="0" w:space="0" w:color="auto"/>
        <w:right w:val="none" w:sz="0" w:space="0" w:color="auto"/>
      </w:divBdr>
    </w:div>
    <w:div w:id="802233111">
      <w:bodyDiv w:val="1"/>
      <w:marLeft w:val="0"/>
      <w:marRight w:val="0"/>
      <w:marTop w:val="0"/>
      <w:marBottom w:val="0"/>
      <w:divBdr>
        <w:top w:val="none" w:sz="0" w:space="0" w:color="auto"/>
        <w:left w:val="none" w:sz="0" w:space="0" w:color="auto"/>
        <w:bottom w:val="none" w:sz="0" w:space="0" w:color="auto"/>
        <w:right w:val="none" w:sz="0" w:space="0" w:color="auto"/>
      </w:divBdr>
    </w:div>
    <w:div w:id="952979165">
      <w:bodyDiv w:val="1"/>
      <w:marLeft w:val="0"/>
      <w:marRight w:val="0"/>
      <w:marTop w:val="0"/>
      <w:marBottom w:val="0"/>
      <w:divBdr>
        <w:top w:val="none" w:sz="0" w:space="0" w:color="auto"/>
        <w:left w:val="none" w:sz="0" w:space="0" w:color="auto"/>
        <w:bottom w:val="none" w:sz="0" w:space="0" w:color="auto"/>
        <w:right w:val="none" w:sz="0" w:space="0" w:color="auto"/>
      </w:divBdr>
    </w:div>
    <w:div w:id="1281886729">
      <w:bodyDiv w:val="1"/>
      <w:marLeft w:val="0"/>
      <w:marRight w:val="0"/>
      <w:marTop w:val="0"/>
      <w:marBottom w:val="0"/>
      <w:divBdr>
        <w:top w:val="none" w:sz="0" w:space="0" w:color="auto"/>
        <w:left w:val="none" w:sz="0" w:space="0" w:color="auto"/>
        <w:bottom w:val="none" w:sz="0" w:space="0" w:color="auto"/>
        <w:right w:val="none" w:sz="0" w:space="0" w:color="auto"/>
      </w:divBdr>
    </w:div>
    <w:div w:id="1471552167">
      <w:bodyDiv w:val="1"/>
      <w:marLeft w:val="0"/>
      <w:marRight w:val="0"/>
      <w:marTop w:val="0"/>
      <w:marBottom w:val="0"/>
      <w:divBdr>
        <w:top w:val="none" w:sz="0" w:space="0" w:color="auto"/>
        <w:left w:val="none" w:sz="0" w:space="0" w:color="auto"/>
        <w:bottom w:val="none" w:sz="0" w:space="0" w:color="auto"/>
        <w:right w:val="none" w:sz="0" w:space="0" w:color="auto"/>
      </w:divBdr>
      <w:divsChild>
        <w:div w:id="222107455">
          <w:marLeft w:val="0"/>
          <w:marRight w:val="0"/>
          <w:marTop w:val="0"/>
          <w:marBottom w:val="0"/>
          <w:divBdr>
            <w:top w:val="none" w:sz="0" w:space="0" w:color="auto"/>
            <w:left w:val="none" w:sz="0" w:space="0" w:color="auto"/>
            <w:bottom w:val="none" w:sz="0" w:space="0" w:color="auto"/>
            <w:right w:val="none" w:sz="0" w:space="0" w:color="auto"/>
          </w:divBdr>
          <w:divsChild>
            <w:div w:id="15735530">
              <w:marLeft w:val="0"/>
              <w:marRight w:val="0"/>
              <w:marTop w:val="0"/>
              <w:marBottom w:val="0"/>
              <w:divBdr>
                <w:top w:val="none" w:sz="0" w:space="0" w:color="auto"/>
                <w:left w:val="none" w:sz="0" w:space="0" w:color="auto"/>
                <w:bottom w:val="none" w:sz="0" w:space="0" w:color="auto"/>
                <w:right w:val="none" w:sz="0" w:space="0" w:color="auto"/>
              </w:divBdr>
              <w:divsChild>
                <w:div w:id="3502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3461">
      <w:bodyDiv w:val="1"/>
      <w:marLeft w:val="0"/>
      <w:marRight w:val="0"/>
      <w:marTop w:val="0"/>
      <w:marBottom w:val="0"/>
      <w:divBdr>
        <w:top w:val="none" w:sz="0" w:space="0" w:color="auto"/>
        <w:left w:val="none" w:sz="0" w:space="0" w:color="auto"/>
        <w:bottom w:val="none" w:sz="0" w:space="0" w:color="auto"/>
        <w:right w:val="none" w:sz="0" w:space="0" w:color="auto"/>
      </w:divBdr>
      <w:divsChild>
        <w:div w:id="1645311771">
          <w:marLeft w:val="0"/>
          <w:marRight w:val="0"/>
          <w:marTop w:val="0"/>
          <w:marBottom w:val="0"/>
          <w:divBdr>
            <w:top w:val="none" w:sz="0" w:space="0" w:color="auto"/>
            <w:left w:val="none" w:sz="0" w:space="0" w:color="auto"/>
            <w:bottom w:val="none" w:sz="0" w:space="0" w:color="auto"/>
            <w:right w:val="none" w:sz="0" w:space="0" w:color="auto"/>
          </w:divBdr>
          <w:divsChild>
            <w:div w:id="473764951">
              <w:marLeft w:val="0"/>
              <w:marRight w:val="0"/>
              <w:marTop w:val="0"/>
              <w:marBottom w:val="0"/>
              <w:divBdr>
                <w:top w:val="none" w:sz="0" w:space="0" w:color="auto"/>
                <w:left w:val="none" w:sz="0" w:space="0" w:color="auto"/>
                <w:bottom w:val="none" w:sz="0" w:space="0" w:color="auto"/>
                <w:right w:val="none" w:sz="0" w:space="0" w:color="auto"/>
              </w:divBdr>
              <w:divsChild>
                <w:div w:id="15003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2D5B70883D4BAC98B59EF61A6A934F"/>
        <w:category>
          <w:name w:val="General"/>
          <w:gallery w:val="placeholder"/>
        </w:category>
        <w:types>
          <w:type w:val="bbPlcHdr"/>
        </w:types>
        <w:behaviors>
          <w:behavior w:val="content"/>
        </w:behaviors>
        <w:guid w:val="{2FA9E846-70F4-41AC-8740-1D3C42DE1929}"/>
      </w:docPartPr>
      <w:docPartBody>
        <w:p w:rsidR="000206F2" w:rsidRDefault="000206F2" w:rsidP="000206F2">
          <w:pPr>
            <w:pStyle w:val="272D5B70883D4BAC98B59EF61A6A934F"/>
          </w:pPr>
          <w:r>
            <w:rPr>
              <w:caps/>
              <w:color w:val="FFFFFF" w:themeColor="background1"/>
              <w:lang w:val="es-MX"/>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F2"/>
    <w:rsid w:val="000206F2"/>
    <w:rsid w:val="00162472"/>
    <w:rsid w:val="00F7730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E" w:eastAsia="es-P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72D5B70883D4BAC98B59EF61A6A934F">
    <w:name w:val="272D5B70883D4BAC98B59EF61A6A934F"/>
    <w:rsid w:val="00020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05403-3E40-40AE-A062-9B3A40F5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830</Words>
  <Characters>4569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José maría pacori cari</dc:creator>
  <cp:keywords/>
  <dc:description/>
  <cp:lastModifiedBy>Corporación Hiram Servicios legales</cp:lastModifiedBy>
  <cp:revision>13</cp:revision>
  <dcterms:created xsi:type="dcterms:W3CDTF">2025-03-25T16:30:00Z</dcterms:created>
  <dcterms:modified xsi:type="dcterms:W3CDTF">2025-03-25T17:59:00Z</dcterms:modified>
</cp:coreProperties>
</file>