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051E" w14:textId="1FC92534" w:rsidR="00FB6A02" w:rsidRPr="00FB6A02" w:rsidRDefault="00FB6A02" w:rsidP="00FB6A02">
      <w:pPr>
        <w:pStyle w:val="Sinespaciado"/>
        <w:jc w:val="center"/>
        <w:rPr>
          <w:rFonts w:ascii="Arial Narrow" w:hAnsi="Arial Narrow"/>
          <w:b/>
          <w:bCs/>
          <w:sz w:val="24"/>
          <w:szCs w:val="24"/>
        </w:rPr>
      </w:pPr>
      <w:r w:rsidRPr="00FB6A02">
        <w:rPr>
          <w:rFonts w:ascii="Arial Narrow" w:hAnsi="Arial Narrow"/>
          <w:b/>
          <w:bCs/>
          <w:sz w:val="24"/>
          <w:szCs w:val="24"/>
        </w:rPr>
        <w:t>MODELO DE RECURSO DE CASACIÓN DE PROCEDENCIA EXCEPCIONAL EN EL PROCESO CIVIL</w:t>
      </w:r>
    </w:p>
    <w:p w14:paraId="02A4EC26" w14:textId="0C042063" w:rsidR="00FB6A02" w:rsidRPr="00FB6A02" w:rsidRDefault="00FB6A02" w:rsidP="00FB6A02">
      <w:pPr>
        <w:pStyle w:val="Sinespaciado"/>
        <w:jc w:val="center"/>
        <w:rPr>
          <w:rFonts w:ascii="Arial Narrow" w:hAnsi="Arial Narrow"/>
          <w:b/>
          <w:bCs/>
          <w:sz w:val="24"/>
          <w:szCs w:val="24"/>
        </w:rPr>
      </w:pPr>
    </w:p>
    <w:p w14:paraId="155B1A63" w14:textId="7F5405BF" w:rsidR="00FB6A02" w:rsidRPr="00FB6A02" w:rsidRDefault="00FB6A02" w:rsidP="00FB6A02">
      <w:pPr>
        <w:pStyle w:val="Sinespaciado"/>
        <w:jc w:val="center"/>
        <w:rPr>
          <w:rFonts w:ascii="Arial Narrow" w:hAnsi="Arial Narrow"/>
          <w:b/>
          <w:bCs/>
          <w:sz w:val="24"/>
          <w:szCs w:val="24"/>
        </w:rPr>
      </w:pPr>
      <w:r w:rsidRPr="00FB6A02">
        <w:rPr>
          <w:rFonts w:ascii="Arial Narrow" w:hAnsi="Arial Narrow"/>
          <w:b/>
          <w:bCs/>
          <w:sz w:val="24"/>
          <w:szCs w:val="24"/>
        </w:rPr>
        <w:t>José María Pacori Cari</w:t>
      </w:r>
    </w:p>
    <w:p w14:paraId="2B181131" w14:textId="2FC67D81" w:rsidR="00FB6A02" w:rsidRPr="00FB6A02" w:rsidRDefault="00FB6A02" w:rsidP="00FB6A02">
      <w:pPr>
        <w:pStyle w:val="Sinespaciado"/>
        <w:jc w:val="center"/>
        <w:rPr>
          <w:rFonts w:ascii="Arial Narrow" w:hAnsi="Arial Narrow"/>
          <w:b/>
          <w:bCs/>
          <w:sz w:val="24"/>
          <w:szCs w:val="24"/>
        </w:rPr>
      </w:pPr>
      <w:r w:rsidRPr="00FB6A02">
        <w:rPr>
          <w:rFonts w:ascii="Arial Narrow" w:hAnsi="Arial Narrow"/>
          <w:b/>
          <w:bCs/>
          <w:sz w:val="24"/>
          <w:szCs w:val="24"/>
        </w:rPr>
        <w:t>Maestro en Derecho por la Universidad Nacional de San Agustín – Miembro Pleno del Instituto Vasco de Derecho Procesal</w:t>
      </w:r>
    </w:p>
    <w:p w14:paraId="6CC98DA9" w14:textId="0B4C7765" w:rsidR="00FB6A02" w:rsidRPr="00FB6A02" w:rsidRDefault="00FB6A02" w:rsidP="00FB6A02">
      <w:pPr>
        <w:pStyle w:val="Sinespaciado"/>
        <w:jc w:val="both"/>
        <w:rPr>
          <w:rFonts w:ascii="Arial Narrow" w:hAnsi="Arial Narrow"/>
          <w:b/>
          <w:bCs/>
          <w:sz w:val="24"/>
          <w:szCs w:val="24"/>
        </w:rPr>
      </w:pPr>
    </w:p>
    <w:p w14:paraId="0F8D1FDB" w14:textId="508CB655" w:rsidR="00FB6A02" w:rsidRPr="00FB6A02" w:rsidRDefault="00FB6A02" w:rsidP="00FB6A02">
      <w:pPr>
        <w:pStyle w:val="Sinespaciado"/>
        <w:jc w:val="both"/>
        <w:rPr>
          <w:rFonts w:ascii="Arial Narrow" w:hAnsi="Arial Narrow"/>
          <w:b/>
          <w:bCs/>
          <w:sz w:val="24"/>
          <w:szCs w:val="24"/>
        </w:rPr>
      </w:pPr>
      <w:r w:rsidRPr="00FB6A02">
        <w:rPr>
          <w:rFonts w:ascii="Arial Narrow" w:hAnsi="Arial Narrow"/>
          <w:b/>
          <w:bCs/>
          <w:sz w:val="24"/>
          <w:szCs w:val="24"/>
        </w:rPr>
        <w:t>Área Derecho Procesal Civil</w:t>
      </w:r>
    </w:p>
    <w:p w14:paraId="413BCD72" w14:textId="1F283DC3" w:rsidR="00FB6A02" w:rsidRPr="00FB6A02" w:rsidRDefault="00FB6A02" w:rsidP="00FB6A02">
      <w:pPr>
        <w:pStyle w:val="Sinespaciado"/>
        <w:jc w:val="both"/>
        <w:rPr>
          <w:rFonts w:ascii="Arial Narrow" w:hAnsi="Arial Narrow"/>
          <w:b/>
          <w:bCs/>
          <w:sz w:val="24"/>
          <w:szCs w:val="24"/>
        </w:rPr>
      </w:pPr>
      <w:r w:rsidRPr="00FB6A02">
        <w:rPr>
          <w:rFonts w:ascii="Arial Narrow" w:hAnsi="Arial Narrow"/>
          <w:b/>
          <w:bCs/>
          <w:sz w:val="24"/>
          <w:szCs w:val="24"/>
        </w:rPr>
        <w:t>Línea Medios impugnatorios</w:t>
      </w:r>
    </w:p>
    <w:p w14:paraId="65D62161" w14:textId="77777777" w:rsidR="00FB6A02" w:rsidRPr="00FB6A02" w:rsidRDefault="00FB6A02" w:rsidP="00FB6A02">
      <w:pPr>
        <w:pStyle w:val="Sinespaciado"/>
        <w:jc w:val="both"/>
        <w:rPr>
          <w:rFonts w:ascii="Arial Narrow" w:hAnsi="Arial Narrow"/>
          <w:b/>
          <w:bCs/>
          <w:sz w:val="24"/>
          <w:szCs w:val="24"/>
        </w:rPr>
      </w:pPr>
    </w:p>
    <w:p w14:paraId="162EC61A" w14:textId="45A7BE7B" w:rsidR="00FB6A02" w:rsidRPr="00FB6A02" w:rsidRDefault="00FB6A02" w:rsidP="00FB6A02">
      <w:pPr>
        <w:pStyle w:val="Sinespaciado"/>
        <w:jc w:val="both"/>
        <w:rPr>
          <w:rFonts w:ascii="Arial Narrow" w:hAnsi="Arial Narrow" w:cstheme="minorHAnsi"/>
          <w:sz w:val="24"/>
          <w:szCs w:val="24"/>
        </w:rPr>
      </w:pPr>
      <w:r w:rsidRPr="00FB6A02">
        <w:rPr>
          <w:rFonts w:ascii="Arial Narrow" w:hAnsi="Arial Narrow" w:cstheme="minorHAnsi"/>
          <w:sz w:val="24"/>
          <w:szCs w:val="24"/>
        </w:rPr>
        <w:t xml:space="preserve">El artículo 386 del Código Procesal Civil </w:t>
      </w:r>
      <w:r w:rsidRPr="00FB6A02">
        <w:rPr>
          <w:rFonts w:ascii="Arial Narrow" w:hAnsi="Arial Narrow" w:cstheme="minorHAnsi"/>
          <w:sz w:val="24"/>
          <w:szCs w:val="24"/>
        </w:rPr>
        <w:t xml:space="preserve">establece los requisitos de procedencia del recurso de casación respecto de la resolución impugnada, para lo cual </w:t>
      </w:r>
      <w:r w:rsidRPr="00FB6A02">
        <w:rPr>
          <w:rFonts w:ascii="Arial Narrow" w:hAnsi="Arial Narrow" w:cstheme="minorHAnsi"/>
          <w:sz w:val="24"/>
          <w:szCs w:val="24"/>
        </w:rPr>
        <w:t xml:space="preserve">indica </w:t>
      </w:r>
      <w:r w:rsidRPr="00FB6A02">
        <w:rPr>
          <w:rFonts w:ascii="Arial Narrow" w:hAnsi="Arial Narrow" w:cstheme="minorHAnsi"/>
          <w:i/>
          <w:iCs/>
          <w:sz w:val="24"/>
          <w:szCs w:val="24"/>
        </w:rPr>
        <w:t>“1. El recurso de casación procede contra las sentencias y autos expedidos por las salas superiores que, como órganos de segundo grado, ponen fin al proceso. 2. Procede el recurso de casación, en los supuestos del numeral anterior, siempre que: a. En la sentencia o auto se discuta una pretensión mayor a las 500 unidades de referencia procesal o que la pretensión sea inestimable en dinero; b. el pronunciamiento de segunda instancia revoque en todo o en parte la decisión de primera instancia, y c. el pronunciamiento de segunda instancia no sea anulatorio”.</w:t>
      </w:r>
    </w:p>
    <w:p w14:paraId="729340ED" w14:textId="4F43453B" w:rsidR="00FB6A02" w:rsidRPr="00FB6A02" w:rsidRDefault="00FB6A02" w:rsidP="00FB6A02">
      <w:pPr>
        <w:pStyle w:val="Sinespaciado"/>
        <w:jc w:val="both"/>
        <w:rPr>
          <w:rFonts w:ascii="Arial Narrow" w:hAnsi="Arial Narrow"/>
          <w:sz w:val="24"/>
          <w:szCs w:val="24"/>
        </w:rPr>
      </w:pPr>
    </w:p>
    <w:p w14:paraId="62C3CC63" w14:textId="320D135D" w:rsidR="00FB6A02" w:rsidRPr="00FB6A02" w:rsidRDefault="00FB6A02" w:rsidP="00FB6A02">
      <w:pPr>
        <w:pStyle w:val="Sinespaciado"/>
        <w:jc w:val="both"/>
        <w:rPr>
          <w:rFonts w:ascii="Arial Narrow" w:hAnsi="Arial Narrow"/>
          <w:sz w:val="24"/>
          <w:szCs w:val="24"/>
        </w:rPr>
      </w:pPr>
      <w:r w:rsidRPr="00FB6A02">
        <w:rPr>
          <w:rFonts w:ascii="Arial Narrow" w:hAnsi="Arial Narrow"/>
          <w:sz w:val="24"/>
          <w:szCs w:val="24"/>
        </w:rPr>
        <w:t>Sin embargo, ¿qué sucedería si no se cumple con alguno de los requisitos previstos en el artículo 386 del Código Procesal Civil?</w:t>
      </w:r>
    </w:p>
    <w:p w14:paraId="3AACA6CF" w14:textId="77777777" w:rsidR="00FB6A02" w:rsidRPr="00FB6A02" w:rsidRDefault="00FB6A02" w:rsidP="00FB6A02">
      <w:pPr>
        <w:pStyle w:val="Sinespaciado"/>
        <w:jc w:val="both"/>
        <w:rPr>
          <w:rFonts w:ascii="Arial Narrow" w:hAnsi="Arial Narrow"/>
          <w:sz w:val="24"/>
          <w:szCs w:val="24"/>
        </w:rPr>
      </w:pPr>
    </w:p>
    <w:p w14:paraId="2EA19941" w14:textId="7CD9DF15" w:rsidR="00FB6A02" w:rsidRPr="00FB6A02" w:rsidRDefault="00FB6A02" w:rsidP="00FB6A02">
      <w:pPr>
        <w:pStyle w:val="Sinespaciado"/>
        <w:jc w:val="both"/>
        <w:rPr>
          <w:rFonts w:ascii="Arial Narrow" w:hAnsi="Arial Narrow"/>
          <w:b/>
          <w:bCs/>
          <w:sz w:val="24"/>
          <w:szCs w:val="24"/>
        </w:rPr>
      </w:pPr>
      <w:r w:rsidRPr="00FB6A02">
        <w:rPr>
          <w:rFonts w:ascii="Arial Narrow" w:hAnsi="Arial Narrow"/>
          <w:sz w:val="24"/>
          <w:szCs w:val="24"/>
        </w:rPr>
        <w:t>La respuesta a esta pregunta, nos remite a</w:t>
      </w:r>
      <w:r w:rsidRPr="00FB6A02">
        <w:rPr>
          <w:rFonts w:ascii="Arial Narrow" w:hAnsi="Arial Narrow"/>
          <w:sz w:val="24"/>
          <w:szCs w:val="24"/>
        </w:rPr>
        <w:t xml:space="preserve">l artículo 387 del Código Procesal Civil que indica </w:t>
      </w:r>
      <w:r w:rsidRPr="00FB6A02">
        <w:rPr>
          <w:rFonts w:ascii="Arial Narrow" w:hAnsi="Arial Narrow"/>
          <w:b/>
          <w:bCs/>
          <w:i/>
          <w:iCs/>
          <w:sz w:val="24"/>
          <w:szCs w:val="24"/>
        </w:rPr>
        <w:t>“Excepcionalmente, es procedente el recurso de casación en casos distintos a los previstos en el artículo 386 cuando la Corte Suprema, discrecionalmente, lo considere necesario para el desarrollo de la doctrina jurisprudencial”</w:t>
      </w:r>
    </w:p>
    <w:p w14:paraId="4D5020AA" w14:textId="1601F34D" w:rsidR="00FB6A02" w:rsidRPr="00FB6A02" w:rsidRDefault="00FB6A02" w:rsidP="00FB6A02">
      <w:pPr>
        <w:pStyle w:val="Sinespaciado"/>
        <w:jc w:val="both"/>
        <w:rPr>
          <w:rFonts w:ascii="Arial Narrow" w:hAnsi="Arial Narrow"/>
          <w:b/>
          <w:bCs/>
          <w:sz w:val="24"/>
          <w:szCs w:val="24"/>
        </w:rPr>
      </w:pPr>
    </w:p>
    <w:p w14:paraId="63DF86C5" w14:textId="5C383E53" w:rsidR="00FB6A02" w:rsidRPr="00FB6A02" w:rsidRDefault="00FB6A02" w:rsidP="00FB6A02">
      <w:pPr>
        <w:pStyle w:val="Sinespaciado"/>
        <w:jc w:val="both"/>
        <w:rPr>
          <w:rFonts w:ascii="Arial Narrow" w:hAnsi="Arial Narrow"/>
          <w:sz w:val="24"/>
          <w:szCs w:val="24"/>
        </w:rPr>
      </w:pPr>
      <w:r w:rsidRPr="00FB6A02">
        <w:rPr>
          <w:rFonts w:ascii="Arial Narrow" w:hAnsi="Arial Narrow"/>
          <w:sz w:val="24"/>
          <w:szCs w:val="24"/>
        </w:rPr>
        <w:t>La especial redacción de este recurso de casación</w:t>
      </w:r>
      <w:r>
        <w:rPr>
          <w:rFonts w:ascii="Arial Narrow" w:hAnsi="Arial Narrow"/>
          <w:sz w:val="24"/>
          <w:szCs w:val="24"/>
        </w:rPr>
        <w:t xml:space="preserve"> excepcional</w:t>
      </w:r>
      <w:r w:rsidRPr="00FB6A02">
        <w:rPr>
          <w:rFonts w:ascii="Arial Narrow" w:hAnsi="Arial Narrow"/>
          <w:sz w:val="24"/>
          <w:szCs w:val="24"/>
        </w:rPr>
        <w:t>, motiva el siguiente modelo denominado recurso de casación excepcional para el desarrollo de la doctrina jurisprudencial, especial mención en el contenido de este modelo es qué significa desarrollo de la doctrina jurisprudencial</w:t>
      </w:r>
      <w:r w:rsidR="00F76E0F">
        <w:rPr>
          <w:rFonts w:ascii="Arial Narrow" w:hAnsi="Arial Narrow"/>
          <w:sz w:val="24"/>
          <w:szCs w:val="24"/>
        </w:rPr>
        <w:t>, además, la fundamentación del recurso es un ejemplo de lo que podría alegarse</w:t>
      </w:r>
      <w:r w:rsidRPr="00FB6A02">
        <w:rPr>
          <w:rFonts w:ascii="Arial Narrow" w:hAnsi="Arial Narrow"/>
          <w:sz w:val="24"/>
          <w:szCs w:val="24"/>
        </w:rPr>
        <w:t xml:space="preserve"> (autor José María Pacori Cari).</w:t>
      </w:r>
    </w:p>
    <w:p w14:paraId="7CE530F9" w14:textId="7F94B5DE" w:rsidR="00FB6A02" w:rsidRPr="00FB6A02" w:rsidRDefault="00FB6A02" w:rsidP="00FB6A02">
      <w:pPr>
        <w:pStyle w:val="Sinespaciado"/>
        <w:jc w:val="both"/>
        <w:rPr>
          <w:rFonts w:ascii="Arial Narrow" w:hAnsi="Arial Narrow"/>
          <w:b/>
          <w:bCs/>
          <w:sz w:val="24"/>
          <w:szCs w:val="24"/>
        </w:rPr>
      </w:pPr>
    </w:p>
    <w:p w14:paraId="0711F7C5" w14:textId="5D5A62B3" w:rsidR="00FB6A02" w:rsidRDefault="00FB6A02" w:rsidP="00FB6A02">
      <w:pPr>
        <w:pStyle w:val="Sinespaciado"/>
        <w:jc w:val="center"/>
        <w:rPr>
          <w:rFonts w:ascii="Arial Narrow" w:hAnsi="Arial Narrow"/>
          <w:b/>
          <w:bCs/>
          <w:sz w:val="24"/>
          <w:szCs w:val="24"/>
        </w:rPr>
      </w:pPr>
      <w:r>
        <w:rPr>
          <w:rFonts w:ascii="Arial Narrow" w:hAnsi="Arial Narrow"/>
          <w:b/>
          <w:bCs/>
          <w:sz w:val="24"/>
          <w:szCs w:val="24"/>
        </w:rPr>
        <w:t>Modelo de recurso de casación para el desarrollo de la doctrina jurisprudencial</w:t>
      </w:r>
    </w:p>
    <w:p w14:paraId="6F8958C6" w14:textId="77777777" w:rsidR="00FB6A02" w:rsidRPr="00FB6A02" w:rsidRDefault="00FB6A02" w:rsidP="00FB6A02">
      <w:pPr>
        <w:pStyle w:val="Sinespaciado"/>
        <w:jc w:val="both"/>
        <w:rPr>
          <w:rFonts w:ascii="Arial Narrow" w:hAnsi="Arial Narrow"/>
          <w:b/>
          <w:bCs/>
          <w:sz w:val="24"/>
          <w:szCs w:val="24"/>
        </w:rPr>
      </w:pPr>
    </w:p>
    <w:p w14:paraId="4F83C615" w14:textId="771F3251" w:rsidR="00757F6A" w:rsidRPr="00FB6A02" w:rsidRDefault="00D47825" w:rsidP="000B1D38">
      <w:pPr>
        <w:pStyle w:val="Sinespaciado"/>
        <w:ind w:left="1416"/>
        <w:jc w:val="both"/>
        <w:rPr>
          <w:rFonts w:ascii="Arial Narrow" w:hAnsi="Arial Narrow"/>
          <w:b/>
          <w:bCs/>
          <w:sz w:val="24"/>
          <w:szCs w:val="24"/>
        </w:rPr>
      </w:pPr>
      <w:r w:rsidRPr="00FB6A02">
        <w:rPr>
          <w:rFonts w:ascii="Arial Narrow" w:hAnsi="Arial Narrow"/>
          <w:b/>
          <w:bCs/>
          <w:sz w:val="24"/>
          <w:szCs w:val="24"/>
        </w:rPr>
        <w:t>SECRETARIO JUDICIAL</w:t>
      </w:r>
      <w:r w:rsidR="005A585E" w:rsidRPr="00FB6A02">
        <w:rPr>
          <w:rFonts w:ascii="Arial Narrow" w:hAnsi="Arial Narrow"/>
          <w:b/>
          <w:bCs/>
          <w:sz w:val="24"/>
          <w:szCs w:val="24"/>
        </w:rPr>
        <w:t xml:space="preserve"> </w:t>
      </w:r>
      <w:r w:rsidR="00517E8E" w:rsidRPr="00FB6A02">
        <w:rPr>
          <w:rFonts w:ascii="Arial Narrow" w:hAnsi="Arial Narrow"/>
          <w:b/>
          <w:bCs/>
          <w:sz w:val="24"/>
          <w:szCs w:val="24"/>
        </w:rPr>
        <w:tab/>
      </w:r>
      <w:r w:rsidR="00FB6A02">
        <w:rPr>
          <w:rFonts w:ascii="Arial Narrow" w:hAnsi="Arial Narrow"/>
          <w:b/>
          <w:bCs/>
          <w:sz w:val="24"/>
          <w:szCs w:val="24"/>
        </w:rPr>
        <w:t>[…]</w:t>
      </w:r>
    </w:p>
    <w:p w14:paraId="5273D661" w14:textId="045D6C70" w:rsidR="00D47825" w:rsidRPr="00FB6A02" w:rsidRDefault="00D47825" w:rsidP="000B1D38">
      <w:pPr>
        <w:pStyle w:val="Sinespaciado"/>
        <w:ind w:left="1416"/>
        <w:jc w:val="both"/>
        <w:rPr>
          <w:rFonts w:ascii="Arial Narrow" w:hAnsi="Arial Narrow"/>
          <w:b/>
          <w:bCs/>
          <w:sz w:val="24"/>
          <w:szCs w:val="24"/>
        </w:rPr>
      </w:pPr>
      <w:r w:rsidRPr="00FB6A02">
        <w:rPr>
          <w:rFonts w:ascii="Arial Narrow" w:hAnsi="Arial Narrow"/>
          <w:b/>
          <w:bCs/>
          <w:sz w:val="24"/>
          <w:szCs w:val="24"/>
        </w:rPr>
        <w:t xml:space="preserve">EXPEDIENTE Nro. </w:t>
      </w:r>
      <w:r w:rsidR="00517E8E" w:rsidRPr="00FB6A02">
        <w:rPr>
          <w:rFonts w:ascii="Arial Narrow" w:hAnsi="Arial Narrow"/>
          <w:b/>
          <w:bCs/>
          <w:sz w:val="24"/>
          <w:szCs w:val="24"/>
        </w:rPr>
        <w:tab/>
      </w:r>
      <w:r w:rsidR="00517E8E" w:rsidRPr="00FB6A02">
        <w:rPr>
          <w:rFonts w:ascii="Arial Narrow" w:hAnsi="Arial Narrow"/>
          <w:b/>
          <w:bCs/>
          <w:sz w:val="24"/>
          <w:szCs w:val="24"/>
        </w:rPr>
        <w:tab/>
      </w:r>
      <w:r w:rsidR="00FB6A02">
        <w:rPr>
          <w:rFonts w:ascii="Arial Narrow" w:hAnsi="Arial Narrow"/>
          <w:b/>
          <w:bCs/>
          <w:sz w:val="24"/>
          <w:szCs w:val="24"/>
        </w:rPr>
        <w:t>[…]</w:t>
      </w:r>
    </w:p>
    <w:p w14:paraId="13390121" w14:textId="3C2B1911" w:rsidR="00D47825" w:rsidRPr="00FB6A02" w:rsidRDefault="00D47825" w:rsidP="000B1D38">
      <w:pPr>
        <w:pStyle w:val="Sinespaciado"/>
        <w:ind w:left="1416"/>
        <w:jc w:val="both"/>
        <w:rPr>
          <w:rFonts w:ascii="Arial Narrow" w:hAnsi="Arial Narrow"/>
          <w:b/>
          <w:bCs/>
          <w:sz w:val="24"/>
          <w:szCs w:val="24"/>
        </w:rPr>
      </w:pPr>
      <w:r w:rsidRPr="00FB6A02">
        <w:rPr>
          <w:rFonts w:ascii="Arial Narrow" w:hAnsi="Arial Narrow"/>
          <w:b/>
          <w:bCs/>
          <w:sz w:val="24"/>
          <w:szCs w:val="24"/>
        </w:rPr>
        <w:t xml:space="preserve">CUADERNO </w:t>
      </w:r>
      <w:r w:rsidR="00517E8E" w:rsidRPr="00FB6A02">
        <w:rPr>
          <w:rFonts w:ascii="Arial Narrow" w:hAnsi="Arial Narrow"/>
          <w:b/>
          <w:bCs/>
          <w:sz w:val="24"/>
          <w:szCs w:val="24"/>
        </w:rPr>
        <w:tab/>
      </w:r>
      <w:r w:rsidR="00517E8E" w:rsidRPr="00FB6A02">
        <w:rPr>
          <w:rFonts w:ascii="Arial Narrow" w:hAnsi="Arial Narrow"/>
          <w:b/>
          <w:bCs/>
          <w:sz w:val="24"/>
          <w:szCs w:val="24"/>
        </w:rPr>
        <w:tab/>
      </w:r>
      <w:r w:rsidR="00517E8E" w:rsidRPr="00FB6A02">
        <w:rPr>
          <w:rFonts w:ascii="Arial Narrow" w:hAnsi="Arial Narrow"/>
          <w:b/>
          <w:bCs/>
          <w:sz w:val="24"/>
          <w:szCs w:val="24"/>
        </w:rPr>
        <w:tab/>
      </w:r>
      <w:r w:rsidRPr="00FB6A02">
        <w:rPr>
          <w:rFonts w:ascii="Arial Narrow" w:hAnsi="Arial Narrow"/>
          <w:b/>
          <w:bCs/>
          <w:sz w:val="24"/>
          <w:szCs w:val="24"/>
        </w:rPr>
        <w:t>Principal</w:t>
      </w:r>
    </w:p>
    <w:p w14:paraId="5B856040" w14:textId="64CEAD2D" w:rsidR="00D47825" w:rsidRPr="00FB6A02" w:rsidRDefault="00D47825" w:rsidP="000B1D38">
      <w:pPr>
        <w:pStyle w:val="Sinespaciado"/>
        <w:ind w:left="1416"/>
        <w:jc w:val="both"/>
        <w:rPr>
          <w:rFonts w:ascii="Arial Narrow" w:hAnsi="Arial Narrow"/>
          <w:b/>
          <w:bCs/>
          <w:sz w:val="24"/>
          <w:szCs w:val="24"/>
        </w:rPr>
      </w:pPr>
      <w:r w:rsidRPr="00FB6A02">
        <w:rPr>
          <w:rFonts w:ascii="Arial Narrow" w:hAnsi="Arial Narrow"/>
          <w:b/>
          <w:bCs/>
          <w:sz w:val="24"/>
          <w:szCs w:val="24"/>
        </w:rPr>
        <w:t xml:space="preserve">ESCRITO Nro. </w:t>
      </w:r>
      <w:r w:rsidR="00517E8E" w:rsidRPr="00FB6A02">
        <w:rPr>
          <w:rFonts w:ascii="Arial Narrow" w:hAnsi="Arial Narrow"/>
          <w:b/>
          <w:bCs/>
          <w:sz w:val="24"/>
          <w:szCs w:val="24"/>
        </w:rPr>
        <w:tab/>
      </w:r>
      <w:r w:rsidR="00517E8E" w:rsidRPr="00FB6A02">
        <w:rPr>
          <w:rFonts w:ascii="Arial Narrow" w:hAnsi="Arial Narrow"/>
          <w:b/>
          <w:bCs/>
          <w:sz w:val="24"/>
          <w:szCs w:val="24"/>
        </w:rPr>
        <w:tab/>
      </w:r>
      <w:r w:rsidR="00517E8E" w:rsidRPr="00FB6A02">
        <w:rPr>
          <w:rFonts w:ascii="Arial Narrow" w:hAnsi="Arial Narrow"/>
          <w:b/>
          <w:bCs/>
          <w:sz w:val="24"/>
          <w:szCs w:val="24"/>
        </w:rPr>
        <w:tab/>
      </w:r>
      <w:r w:rsidRPr="00FB6A02">
        <w:rPr>
          <w:rFonts w:ascii="Arial Narrow" w:hAnsi="Arial Narrow"/>
          <w:b/>
          <w:bCs/>
          <w:sz w:val="24"/>
          <w:szCs w:val="24"/>
        </w:rPr>
        <w:t>01-2024</w:t>
      </w:r>
    </w:p>
    <w:p w14:paraId="6FDB47BC" w14:textId="757E0562" w:rsidR="00D47825" w:rsidRPr="00FB6A02" w:rsidRDefault="00D47825" w:rsidP="000B1D38">
      <w:pPr>
        <w:pStyle w:val="Sinespaciado"/>
        <w:ind w:left="1416"/>
        <w:jc w:val="both"/>
        <w:rPr>
          <w:rFonts w:ascii="Arial Narrow" w:hAnsi="Arial Narrow"/>
          <w:b/>
          <w:bCs/>
          <w:sz w:val="24"/>
          <w:szCs w:val="24"/>
        </w:rPr>
      </w:pPr>
      <w:r w:rsidRPr="00FB6A02">
        <w:rPr>
          <w:rFonts w:ascii="Arial Narrow" w:hAnsi="Arial Narrow"/>
          <w:b/>
          <w:bCs/>
          <w:sz w:val="24"/>
          <w:szCs w:val="24"/>
        </w:rPr>
        <w:t xml:space="preserve">SUMILLA </w:t>
      </w:r>
      <w:r w:rsidR="00517E8E" w:rsidRPr="00FB6A02">
        <w:rPr>
          <w:rFonts w:ascii="Arial Narrow" w:hAnsi="Arial Narrow"/>
          <w:b/>
          <w:bCs/>
          <w:sz w:val="24"/>
          <w:szCs w:val="24"/>
        </w:rPr>
        <w:tab/>
      </w:r>
      <w:r w:rsidR="00517E8E" w:rsidRPr="00FB6A02">
        <w:rPr>
          <w:rFonts w:ascii="Arial Narrow" w:hAnsi="Arial Narrow"/>
          <w:b/>
          <w:bCs/>
          <w:sz w:val="24"/>
          <w:szCs w:val="24"/>
        </w:rPr>
        <w:tab/>
      </w:r>
      <w:r w:rsidR="00517E8E" w:rsidRPr="00FB6A02">
        <w:rPr>
          <w:rFonts w:ascii="Arial Narrow" w:hAnsi="Arial Narrow"/>
          <w:b/>
          <w:bCs/>
          <w:sz w:val="24"/>
          <w:szCs w:val="24"/>
        </w:rPr>
        <w:tab/>
      </w:r>
      <w:r w:rsidRPr="00FB6A02">
        <w:rPr>
          <w:rFonts w:ascii="Arial Narrow" w:hAnsi="Arial Narrow"/>
          <w:b/>
          <w:bCs/>
          <w:sz w:val="24"/>
          <w:szCs w:val="24"/>
        </w:rPr>
        <w:t xml:space="preserve">Interpongo recurso de </w:t>
      </w:r>
      <w:r w:rsidRPr="00FB6A02">
        <w:rPr>
          <w:rFonts w:ascii="Arial Narrow" w:hAnsi="Arial Narrow"/>
          <w:b/>
          <w:bCs/>
          <w:sz w:val="24"/>
          <w:szCs w:val="24"/>
          <w:u w:val="single"/>
        </w:rPr>
        <w:t>casación de procedencia excepcional</w:t>
      </w:r>
    </w:p>
    <w:p w14:paraId="6B311845" w14:textId="77777777" w:rsidR="000B1D38" w:rsidRPr="00FB6A02" w:rsidRDefault="000B1D38" w:rsidP="00EA16F3">
      <w:pPr>
        <w:pStyle w:val="Sinespaciado"/>
        <w:jc w:val="both"/>
        <w:rPr>
          <w:rFonts w:ascii="Arial Narrow" w:hAnsi="Arial Narrow"/>
          <w:b/>
          <w:bCs/>
          <w:sz w:val="24"/>
          <w:szCs w:val="24"/>
        </w:rPr>
      </w:pPr>
    </w:p>
    <w:p w14:paraId="3203A520" w14:textId="34937283" w:rsidR="00D47825" w:rsidRPr="00FB6A02" w:rsidRDefault="00D47825" w:rsidP="00EA16F3">
      <w:pPr>
        <w:pStyle w:val="Sinespaciado"/>
        <w:jc w:val="both"/>
        <w:rPr>
          <w:rFonts w:ascii="Arial Narrow" w:hAnsi="Arial Narrow"/>
          <w:b/>
          <w:bCs/>
          <w:sz w:val="24"/>
          <w:szCs w:val="24"/>
        </w:rPr>
      </w:pPr>
      <w:r w:rsidRPr="00FB6A02">
        <w:rPr>
          <w:rFonts w:ascii="Arial Narrow" w:hAnsi="Arial Narrow"/>
          <w:b/>
          <w:bCs/>
          <w:sz w:val="24"/>
          <w:szCs w:val="24"/>
        </w:rPr>
        <w:t xml:space="preserve">SEÑOR PRESIDENTE DE LA </w:t>
      </w:r>
      <w:r w:rsidR="00FB6A02">
        <w:rPr>
          <w:rFonts w:ascii="Arial Narrow" w:hAnsi="Arial Narrow"/>
          <w:b/>
          <w:bCs/>
          <w:sz w:val="24"/>
          <w:szCs w:val="24"/>
        </w:rPr>
        <w:t>[…identificar la sala superior que emitió la resolución de vista…]</w:t>
      </w:r>
    </w:p>
    <w:p w14:paraId="35F9C745" w14:textId="77777777" w:rsidR="000B1D38" w:rsidRPr="00FB6A02" w:rsidRDefault="000B1D38" w:rsidP="00EA16F3">
      <w:pPr>
        <w:pStyle w:val="Sinespaciado"/>
        <w:jc w:val="both"/>
        <w:rPr>
          <w:rFonts w:ascii="Arial Narrow" w:hAnsi="Arial Narrow"/>
          <w:sz w:val="24"/>
          <w:szCs w:val="24"/>
        </w:rPr>
      </w:pPr>
    </w:p>
    <w:p w14:paraId="515AC266" w14:textId="6EF32420" w:rsidR="00D47825" w:rsidRPr="00FB6A02" w:rsidRDefault="00FB6A02" w:rsidP="00517E8E">
      <w:pPr>
        <w:pStyle w:val="Sinespaciado"/>
        <w:ind w:left="1416"/>
        <w:jc w:val="both"/>
        <w:rPr>
          <w:rFonts w:ascii="Arial Narrow" w:hAnsi="Arial Narrow"/>
          <w:sz w:val="24"/>
          <w:szCs w:val="24"/>
        </w:rPr>
      </w:pPr>
      <w:r>
        <w:rPr>
          <w:rFonts w:ascii="Arial Narrow" w:hAnsi="Arial Narrow"/>
          <w:b/>
          <w:bCs/>
          <w:sz w:val="24"/>
          <w:szCs w:val="24"/>
        </w:rPr>
        <w:lastRenderedPageBreak/>
        <w:t xml:space="preserve">[…nombres y apellidos </w:t>
      </w:r>
      <w:r w:rsidR="00201B66">
        <w:rPr>
          <w:rFonts w:ascii="Arial Narrow" w:hAnsi="Arial Narrow"/>
          <w:b/>
          <w:bCs/>
          <w:sz w:val="24"/>
          <w:szCs w:val="24"/>
        </w:rPr>
        <w:t>del impugnante…]</w:t>
      </w:r>
      <w:r w:rsidR="00201B66" w:rsidRPr="00201B66">
        <w:rPr>
          <w:rFonts w:ascii="Arial Narrow" w:hAnsi="Arial Narrow"/>
          <w:sz w:val="24"/>
          <w:szCs w:val="24"/>
        </w:rPr>
        <w:t>,</w:t>
      </w:r>
      <w:r w:rsidR="00D47825" w:rsidRPr="00FB6A02">
        <w:rPr>
          <w:rFonts w:ascii="Arial Narrow" w:hAnsi="Arial Narrow"/>
          <w:sz w:val="24"/>
          <w:szCs w:val="24"/>
        </w:rPr>
        <w:t xml:space="preserve"> en el proceso civil de </w:t>
      </w:r>
      <w:r w:rsidR="00201B66" w:rsidRPr="00201B66">
        <w:rPr>
          <w:rFonts w:ascii="Arial Narrow" w:hAnsi="Arial Narrow"/>
          <w:b/>
          <w:bCs/>
          <w:sz w:val="24"/>
          <w:szCs w:val="24"/>
        </w:rPr>
        <w:t>[…indicar la materia…]</w:t>
      </w:r>
      <w:r w:rsidR="00D47825" w:rsidRPr="00FB6A02">
        <w:rPr>
          <w:rFonts w:ascii="Arial Narrow" w:hAnsi="Arial Narrow"/>
          <w:sz w:val="24"/>
          <w:szCs w:val="24"/>
        </w:rPr>
        <w:t xml:space="preserve"> que sigue en su contra </w:t>
      </w:r>
      <w:r w:rsidR="00201B66">
        <w:rPr>
          <w:rFonts w:ascii="Arial Narrow" w:hAnsi="Arial Narrow"/>
          <w:sz w:val="24"/>
          <w:szCs w:val="24"/>
        </w:rPr>
        <w:t>[…]</w:t>
      </w:r>
      <w:r w:rsidR="00D47825" w:rsidRPr="00FB6A02">
        <w:rPr>
          <w:rFonts w:ascii="Arial Narrow" w:hAnsi="Arial Narrow"/>
          <w:sz w:val="24"/>
          <w:szCs w:val="24"/>
        </w:rPr>
        <w:t>; a Ud., respetuosamente, digo:</w:t>
      </w:r>
    </w:p>
    <w:p w14:paraId="218895B6" w14:textId="77777777" w:rsidR="000B1D38" w:rsidRPr="00FB6A02" w:rsidRDefault="000B1D38" w:rsidP="00EA16F3">
      <w:pPr>
        <w:pStyle w:val="Sinespaciado"/>
        <w:jc w:val="both"/>
        <w:rPr>
          <w:rFonts w:ascii="Arial Narrow" w:hAnsi="Arial Narrow"/>
          <w:sz w:val="24"/>
          <w:szCs w:val="24"/>
        </w:rPr>
      </w:pPr>
    </w:p>
    <w:p w14:paraId="06F1EEF8" w14:textId="26E220B2" w:rsidR="00682196" w:rsidRPr="00FB6A02" w:rsidRDefault="00517E8E" w:rsidP="00EA16F3">
      <w:pPr>
        <w:pStyle w:val="Sinespaciado"/>
        <w:jc w:val="both"/>
        <w:rPr>
          <w:rFonts w:ascii="Arial Narrow" w:hAnsi="Arial Narrow"/>
          <w:b/>
          <w:bCs/>
          <w:sz w:val="24"/>
          <w:szCs w:val="24"/>
        </w:rPr>
      </w:pPr>
      <w:r w:rsidRPr="00FB6A02">
        <w:rPr>
          <w:rFonts w:ascii="Arial Narrow" w:hAnsi="Arial Narrow"/>
          <w:b/>
          <w:bCs/>
          <w:sz w:val="24"/>
          <w:szCs w:val="24"/>
        </w:rPr>
        <w:t xml:space="preserve">I. </w:t>
      </w:r>
      <w:r w:rsidR="00682196" w:rsidRPr="00FB6A02">
        <w:rPr>
          <w:rFonts w:ascii="Arial Narrow" w:hAnsi="Arial Narrow"/>
          <w:b/>
          <w:bCs/>
          <w:sz w:val="24"/>
          <w:szCs w:val="24"/>
        </w:rPr>
        <w:t>PETITORIO</w:t>
      </w:r>
    </w:p>
    <w:p w14:paraId="4AFBB007" w14:textId="7C72C5C7" w:rsidR="00682196" w:rsidRPr="00FB6A02" w:rsidRDefault="00682196" w:rsidP="00EA16F3">
      <w:pPr>
        <w:pStyle w:val="Sinespaciado"/>
        <w:jc w:val="both"/>
        <w:rPr>
          <w:rFonts w:ascii="Arial Narrow" w:hAnsi="Arial Narrow"/>
          <w:sz w:val="24"/>
          <w:szCs w:val="24"/>
        </w:rPr>
      </w:pPr>
      <w:r w:rsidRPr="00FB6A02">
        <w:rPr>
          <w:rFonts w:ascii="Arial Narrow" w:hAnsi="Arial Narrow"/>
          <w:sz w:val="24"/>
          <w:szCs w:val="24"/>
        </w:rPr>
        <w:t xml:space="preserve">Interpongo recurso de casación en contra de la Sentencia de Vista Nro. </w:t>
      </w:r>
      <w:r w:rsidR="00201B66">
        <w:rPr>
          <w:rFonts w:ascii="Arial Narrow" w:hAnsi="Arial Narrow"/>
          <w:sz w:val="24"/>
          <w:szCs w:val="24"/>
        </w:rPr>
        <w:t>[…]</w:t>
      </w:r>
      <w:r w:rsidRPr="00FB6A02">
        <w:rPr>
          <w:rFonts w:ascii="Arial Narrow" w:hAnsi="Arial Narrow"/>
          <w:sz w:val="24"/>
          <w:szCs w:val="24"/>
        </w:rPr>
        <w:t xml:space="preserve"> emitida por la Primera Sala Civil que como órgano de segunda instancia confirma la sentencia </w:t>
      </w:r>
      <w:r w:rsidR="00201B66">
        <w:rPr>
          <w:rFonts w:ascii="Arial Narrow" w:hAnsi="Arial Narrow"/>
          <w:sz w:val="24"/>
          <w:szCs w:val="24"/>
        </w:rPr>
        <w:t xml:space="preserve">Nro. […] </w:t>
      </w:r>
      <w:r w:rsidRPr="00FB6A02">
        <w:rPr>
          <w:rFonts w:ascii="Arial Narrow" w:hAnsi="Arial Narrow"/>
          <w:sz w:val="24"/>
          <w:szCs w:val="24"/>
        </w:rPr>
        <w:t>que resolvió declarar fundada en todos sus extremos la demanda de indemnización de daños y perjuicio</w:t>
      </w:r>
      <w:r w:rsidR="00201B66">
        <w:rPr>
          <w:rFonts w:ascii="Arial Narrow" w:hAnsi="Arial Narrow"/>
          <w:sz w:val="24"/>
          <w:szCs w:val="24"/>
        </w:rPr>
        <w:t>s</w:t>
      </w:r>
      <w:r w:rsidRPr="00FB6A02">
        <w:rPr>
          <w:rFonts w:ascii="Arial Narrow" w:hAnsi="Arial Narrow"/>
          <w:sz w:val="24"/>
          <w:szCs w:val="24"/>
        </w:rPr>
        <w:t xml:space="preserve"> interpuesta en mi contra</w:t>
      </w:r>
      <w:r w:rsidR="00201B66">
        <w:rPr>
          <w:rStyle w:val="Refdenotaalpie"/>
          <w:rFonts w:ascii="Arial Narrow" w:hAnsi="Arial Narrow"/>
          <w:sz w:val="24"/>
          <w:szCs w:val="24"/>
        </w:rPr>
        <w:footnoteReference w:id="1"/>
      </w:r>
      <w:r w:rsidRPr="00FB6A02">
        <w:rPr>
          <w:rFonts w:ascii="Arial Narrow" w:hAnsi="Arial Narrow"/>
          <w:sz w:val="24"/>
          <w:szCs w:val="24"/>
        </w:rPr>
        <w:t>.</w:t>
      </w:r>
    </w:p>
    <w:p w14:paraId="5D60707E" w14:textId="77777777" w:rsidR="00682196" w:rsidRPr="00FB6A02" w:rsidRDefault="00682196" w:rsidP="00EA16F3">
      <w:pPr>
        <w:pStyle w:val="Sinespaciado"/>
        <w:jc w:val="both"/>
        <w:rPr>
          <w:rFonts w:ascii="Arial Narrow" w:hAnsi="Arial Narrow"/>
          <w:sz w:val="24"/>
          <w:szCs w:val="24"/>
        </w:rPr>
      </w:pPr>
    </w:p>
    <w:p w14:paraId="2E9307CE" w14:textId="404E5647" w:rsidR="00C72388" w:rsidRPr="00FB6A02" w:rsidRDefault="00AA7FD5" w:rsidP="00C72388">
      <w:pPr>
        <w:pStyle w:val="Sinespaciado"/>
        <w:jc w:val="both"/>
        <w:rPr>
          <w:rFonts w:ascii="Arial Narrow" w:hAnsi="Arial Narrow"/>
          <w:b/>
          <w:bCs/>
          <w:sz w:val="24"/>
          <w:szCs w:val="24"/>
        </w:rPr>
      </w:pPr>
      <w:r w:rsidRPr="00FB6A02">
        <w:rPr>
          <w:rFonts w:ascii="Arial Narrow" w:hAnsi="Arial Narrow"/>
          <w:b/>
          <w:bCs/>
          <w:sz w:val="24"/>
          <w:szCs w:val="24"/>
        </w:rPr>
        <w:t xml:space="preserve">II. </w:t>
      </w:r>
      <w:r w:rsidR="00C72388" w:rsidRPr="00FB6A02">
        <w:rPr>
          <w:rFonts w:ascii="Arial Narrow" w:hAnsi="Arial Narrow"/>
          <w:b/>
          <w:bCs/>
          <w:sz w:val="24"/>
          <w:szCs w:val="24"/>
        </w:rPr>
        <w:t>REQUISITOS DE ADMISIBILIDAD DEL RECURSO DE CASACIÓN</w:t>
      </w:r>
      <w:r w:rsidR="00862A8E" w:rsidRPr="00FB6A02">
        <w:rPr>
          <w:rStyle w:val="Refdenotaalpie"/>
          <w:rFonts w:ascii="Arial Narrow" w:hAnsi="Arial Narrow"/>
          <w:b/>
          <w:bCs/>
          <w:sz w:val="24"/>
          <w:szCs w:val="24"/>
        </w:rPr>
        <w:footnoteReference w:id="2"/>
      </w:r>
    </w:p>
    <w:p w14:paraId="599F361D" w14:textId="2E055B26" w:rsidR="00C72388" w:rsidRPr="00FB6A02" w:rsidRDefault="00C72388" w:rsidP="00C72388">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8494"/>
      </w:tblGrid>
      <w:tr w:rsidR="00C72388" w:rsidRPr="00FB6A02" w14:paraId="30218A7F" w14:textId="77777777" w:rsidTr="00AC39F1">
        <w:tc>
          <w:tcPr>
            <w:tcW w:w="8494" w:type="dxa"/>
          </w:tcPr>
          <w:p w14:paraId="4BEBCCED" w14:textId="7C1BCC44" w:rsidR="00C72388" w:rsidRPr="00FB6A02" w:rsidRDefault="00344F7B" w:rsidP="00AC39F1">
            <w:pPr>
              <w:pStyle w:val="Sinespaciado"/>
              <w:jc w:val="both"/>
              <w:rPr>
                <w:rFonts w:ascii="Arial Narrow" w:hAnsi="Arial Narrow"/>
                <w:b/>
                <w:bCs/>
                <w:sz w:val="24"/>
                <w:szCs w:val="24"/>
              </w:rPr>
            </w:pPr>
            <w:r w:rsidRPr="00FB6A02">
              <w:rPr>
                <w:rFonts w:ascii="Arial Narrow" w:hAnsi="Arial Narrow"/>
                <w:b/>
                <w:bCs/>
                <w:sz w:val="24"/>
                <w:szCs w:val="24"/>
              </w:rPr>
              <w:t xml:space="preserve">1. </w:t>
            </w:r>
            <w:r w:rsidR="00C72388" w:rsidRPr="00FB6A02">
              <w:rPr>
                <w:rFonts w:ascii="Arial Narrow" w:hAnsi="Arial Narrow"/>
                <w:b/>
                <w:bCs/>
                <w:sz w:val="24"/>
                <w:szCs w:val="24"/>
              </w:rPr>
              <w:t>El recurso se interpone ante la Sala Superior que emitió la resolución impugnada</w:t>
            </w:r>
          </w:p>
        </w:tc>
      </w:tr>
      <w:tr w:rsidR="00C72388" w:rsidRPr="00FB6A02" w14:paraId="33FCE426" w14:textId="77777777" w:rsidTr="00AC39F1">
        <w:tc>
          <w:tcPr>
            <w:tcW w:w="8494" w:type="dxa"/>
          </w:tcPr>
          <w:p w14:paraId="11CB0148" w14:textId="4D0CA077" w:rsidR="00C72388" w:rsidRPr="00FB6A02" w:rsidRDefault="00C72388" w:rsidP="00AC39F1">
            <w:pPr>
              <w:pStyle w:val="Sinespaciado"/>
              <w:jc w:val="both"/>
              <w:rPr>
                <w:rFonts w:ascii="Arial Narrow" w:hAnsi="Arial Narrow"/>
                <w:sz w:val="24"/>
                <w:szCs w:val="24"/>
              </w:rPr>
            </w:pPr>
            <w:r w:rsidRPr="00FB6A02">
              <w:rPr>
                <w:rFonts w:ascii="Arial Narrow" w:hAnsi="Arial Narrow"/>
                <w:sz w:val="24"/>
                <w:szCs w:val="24"/>
              </w:rPr>
              <w:t xml:space="preserve">El presente recurso </w:t>
            </w:r>
            <w:r w:rsidR="00862A8E" w:rsidRPr="00FB6A02">
              <w:rPr>
                <w:rFonts w:ascii="Arial Narrow" w:hAnsi="Arial Narrow"/>
                <w:sz w:val="24"/>
                <w:szCs w:val="24"/>
              </w:rPr>
              <w:t>s</w:t>
            </w:r>
            <w:r w:rsidRPr="00FB6A02">
              <w:rPr>
                <w:rFonts w:ascii="Arial Narrow" w:hAnsi="Arial Narrow"/>
                <w:sz w:val="24"/>
                <w:szCs w:val="24"/>
              </w:rPr>
              <w:t>e interpon</w:t>
            </w:r>
            <w:r w:rsidR="00862A8E" w:rsidRPr="00FB6A02">
              <w:rPr>
                <w:rFonts w:ascii="Arial Narrow" w:hAnsi="Arial Narrow"/>
                <w:sz w:val="24"/>
                <w:szCs w:val="24"/>
              </w:rPr>
              <w:t>e</w:t>
            </w:r>
            <w:r w:rsidRPr="00FB6A02">
              <w:rPr>
                <w:rFonts w:ascii="Arial Narrow" w:hAnsi="Arial Narrow"/>
                <w:sz w:val="24"/>
                <w:szCs w:val="24"/>
              </w:rPr>
              <w:t xml:space="preserve"> a</w:t>
            </w:r>
            <w:r w:rsidR="00D7694F" w:rsidRPr="00FB6A02">
              <w:rPr>
                <w:rFonts w:ascii="Arial Narrow" w:hAnsi="Arial Narrow"/>
                <w:sz w:val="24"/>
                <w:szCs w:val="24"/>
              </w:rPr>
              <w:t>nte</w:t>
            </w:r>
            <w:r w:rsidRPr="00FB6A02">
              <w:rPr>
                <w:rFonts w:ascii="Arial Narrow" w:hAnsi="Arial Narrow"/>
                <w:sz w:val="24"/>
                <w:szCs w:val="24"/>
              </w:rPr>
              <w:t xml:space="preserve"> la Primera Sala Civil de la Corte Superior de Justicia de</w:t>
            </w:r>
            <w:r w:rsidR="00201B66">
              <w:rPr>
                <w:rFonts w:ascii="Arial Narrow" w:hAnsi="Arial Narrow"/>
                <w:sz w:val="24"/>
                <w:szCs w:val="24"/>
              </w:rPr>
              <w:t xml:space="preserve"> […]</w:t>
            </w:r>
          </w:p>
        </w:tc>
      </w:tr>
      <w:tr w:rsidR="00C72388" w:rsidRPr="00FB6A02" w14:paraId="534DDA84" w14:textId="77777777" w:rsidTr="00AC39F1">
        <w:tc>
          <w:tcPr>
            <w:tcW w:w="8494" w:type="dxa"/>
          </w:tcPr>
          <w:p w14:paraId="5292582F" w14:textId="658AAEE9" w:rsidR="00C72388" w:rsidRPr="00FB6A02" w:rsidRDefault="00344F7B" w:rsidP="00D7694F">
            <w:pPr>
              <w:pStyle w:val="Sinespaciado"/>
              <w:jc w:val="both"/>
              <w:rPr>
                <w:rFonts w:ascii="Arial Narrow" w:hAnsi="Arial Narrow"/>
                <w:b/>
                <w:bCs/>
                <w:sz w:val="24"/>
                <w:szCs w:val="24"/>
              </w:rPr>
            </w:pPr>
            <w:r w:rsidRPr="00FB6A02">
              <w:rPr>
                <w:rFonts w:ascii="Arial Narrow" w:hAnsi="Arial Narrow"/>
                <w:b/>
                <w:bCs/>
                <w:sz w:val="24"/>
                <w:szCs w:val="24"/>
              </w:rPr>
              <w:t xml:space="preserve">2. </w:t>
            </w:r>
            <w:r w:rsidR="00C72388" w:rsidRPr="00FB6A02">
              <w:rPr>
                <w:rFonts w:ascii="Arial Narrow" w:hAnsi="Arial Narrow"/>
                <w:b/>
                <w:bCs/>
                <w:sz w:val="24"/>
                <w:szCs w:val="24"/>
              </w:rPr>
              <w:t>El recurso se interpone dentro del plazo de diez días, contado desde el día siguiente de notificada la resolución que se impugna, más el término de la distancia cuando corresponda.</w:t>
            </w:r>
          </w:p>
        </w:tc>
      </w:tr>
      <w:tr w:rsidR="00C72388" w:rsidRPr="00FB6A02" w14:paraId="6E9D55C1" w14:textId="77777777" w:rsidTr="00AC39F1">
        <w:tc>
          <w:tcPr>
            <w:tcW w:w="8494" w:type="dxa"/>
          </w:tcPr>
          <w:p w14:paraId="55D88619" w14:textId="14FD0354" w:rsidR="00C72388" w:rsidRPr="00FB6A02" w:rsidRDefault="00C72388" w:rsidP="000870DD">
            <w:pPr>
              <w:pStyle w:val="Sinespaciado"/>
              <w:jc w:val="both"/>
              <w:rPr>
                <w:rFonts w:ascii="Arial Narrow" w:hAnsi="Arial Narrow"/>
                <w:sz w:val="24"/>
                <w:szCs w:val="24"/>
              </w:rPr>
            </w:pPr>
            <w:r w:rsidRPr="00FB6A02">
              <w:rPr>
                <w:rFonts w:ascii="Arial Narrow" w:hAnsi="Arial Narrow"/>
                <w:sz w:val="24"/>
                <w:szCs w:val="24"/>
              </w:rPr>
              <w:t xml:space="preserve">En el presente caso, al ser la notificación electrónica nos remitimos al artículo 155-C del TUO de la LOPJ que indica </w:t>
            </w:r>
            <w:r w:rsidRPr="00FB6A02">
              <w:rPr>
                <w:rFonts w:ascii="Arial Narrow" w:hAnsi="Arial Narrow"/>
                <w:i/>
                <w:iCs/>
                <w:sz w:val="24"/>
                <w:szCs w:val="24"/>
              </w:rPr>
              <w:t>“La resolución judicial surte efectos desde el segundo día siguiente en que se ingresa su notificación a la casilla electrónica, con excepción de las que son expedidas y notificadas en audiencias y diligencias especiales y a las referidas en los artículos 155-E y 155-G”</w:t>
            </w:r>
            <w:r w:rsidR="002344D7" w:rsidRPr="00FB6A02">
              <w:rPr>
                <w:rFonts w:ascii="Arial Narrow" w:hAnsi="Arial Narrow"/>
                <w:sz w:val="24"/>
                <w:szCs w:val="24"/>
              </w:rPr>
              <w:t>. A</w:t>
            </w:r>
            <w:r w:rsidRPr="00FB6A02">
              <w:rPr>
                <w:rFonts w:ascii="Arial Narrow" w:hAnsi="Arial Narrow"/>
                <w:sz w:val="24"/>
                <w:szCs w:val="24"/>
              </w:rPr>
              <w:t xml:space="preserve">simismo, se estará al fundamento 17 del auto del Tribunal Constitucional del 03 de agosto de 2022 recaído en el Expediente 03180-2021-PA/TC Madre de Dios que indica </w:t>
            </w:r>
            <w:r w:rsidRPr="00FB6A02">
              <w:rPr>
                <w:rFonts w:ascii="Arial Narrow" w:hAnsi="Arial Narrow"/>
                <w:i/>
                <w:iCs/>
                <w:sz w:val="24"/>
                <w:szCs w:val="24"/>
              </w:rPr>
              <w:t xml:space="preserve">“17. En tal sentido, cualquier plazo referido al proceso debe computarse desde el día hábil siguiente en que la resolución surtió efecto, es decir, si la notificación electrónica surte efecto a los dos días hábiles siguientes al ingreso de su notificación a la casilla electrónica, entonces, </w:t>
            </w:r>
            <w:r w:rsidRPr="00FB6A02">
              <w:rPr>
                <w:rFonts w:ascii="Arial Narrow" w:hAnsi="Arial Narrow"/>
                <w:b/>
                <w:bCs/>
                <w:i/>
                <w:iCs/>
                <w:sz w:val="24"/>
                <w:szCs w:val="24"/>
                <w:u w:val="single"/>
              </w:rPr>
              <w:t>el plazo debe computarse desde el día hábil siguiente de haberse cumplido esos dos primeros días hábiles</w:t>
            </w:r>
            <w:r w:rsidRPr="00FB6A02">
              <w:rPr>
                <w:rFonts w:ascii="Arial Narrow" w:hAnsi="Arial Narrow"/>
                <w:i/>
                <w:iCs/>
                <w:sz w:val="24"/>
                <w:szCs w:val="24"/>
              </w:rPr>
              <w:t>. Este Colegiado considera que dicha interpretación resulta acorde con el principio pro actione, es decir, en sentido favorable para posibilitar el acceso a la tutela jurisdiccional y con exclusión de toda opción interpretativa que sea contraria a ese propósito” (el resaltado es nuestro)</w:t>
            </w:r>
            <w:r w:rsidRPr="00FB6A02">
              <w:rPr>
                <w:rFonts w:ascii="Arial Narrow" w:hAnsi="Arial Narrow"/>
                <w:sz w:val="24"/>
                <w:szCs w:val="24"/>
              </w:rPr>
              <w:t>.</w:t>
            </w:r>
            <w:r w:rsidR="000870DD" w:rsidRPr="00FB6A02">
              <w:rPr>
                <w:rFonts w:ascii="Arial Narrow" w:hAnsi="Arial Narrow"/>
                <w:sz w:val="24"/>
                <w:szCs w:val="24"/>
              </w:rPr>
              <w:t xml:space="preserve"> </w:t>
            </w:r>
            <w:r w:rsidRPr="00FB6A02">
              <w:rPr>
                <w:rFonts w:ascii="Arial Narrow" w:hAnsi="Arial Narrow"/>
                <w:sz w:val="24"/>
                <w:szCs w:val="24"/>
              </w:rPr>
              <w:t xml:space="preserve">Dentro de este contexto, habiéndoseme notificado electrónicamente la sentencia en el presente proceso el </w:t>
            </w:r>
            <w:r w:rsidR="00201B66">
              <w:rPr>
                <w:rFonts w:ascii="Arial Narrow" w:hAnsi="Arial Narrow"/>
                <w:b/>
                <w:bCs/>
                <w:sz w:val="24"/>
                <w:szCs w:val="24"/>
              </w:rPr>
              <w:t>[…indicar fecha…]</w:t>
            </w:r>
            <w:r w:rsidRPr="00FB6A02">
              <w:rPr>
                <w:rFonts w:ascii="Arial Narrow" w:hAnsi="Arial Narrow"/>
                <w:b/>
                <w:bCs/>
                <w:sz w:val="24"/>
                <w:szCs w:val="24"/>
              </w:rPr>
              <w:t xml:space="preserve">, el plazo de diez (10) días hábiles para presentar </w:t>
            </w:r>
            <w:r w:rsidRPr="00FB6A02">
              <w:rPr>
                <w:rFonts w:ascii="Arial Narrow" w:hAnsi="Arial Narrow"/>
                <w:b/>
                <w:bCs/>
                <w:sz w:val="24"/>
                <w:szCs w:val="24"/>
              </w:rPr>
              <w:lastRenderedPageBreak/>
              <w:t xml:space="preserve">el recurso de casación vence el </w:t>
            </w:r>
            <w:r w:rsidR="00201B66">
              <w:rPr>
                <w:rFonts w:ascii="Arial Narrow" w:hAnsi="Arial Narrow"/>
                <w:b/>
                <w:bCs/>
                <w:sz w:val="24"/>
                <w:szCs w:val="24"/>
              </w:rPr>
              <w:t>[…]</w:t>
            </w:r>
            <w:r w:rsidR="00283A5B" w:rsidRPr="00FB6A02">
              <w:rPr>
                <w:rStyle w:val="Refdenotaalpie"/>
                <w:rFonts w:ascii="Arial Narrow" w:hAnsi="Arial Narrow"/>
                <w:b/>
                <w:bCs/>
                <w:sz w:val="24"/>
                <w:szCs w:val="24"/>
              </w:rPr>
              <w:footnoteReference w:id="3"/>
            </w:r>
            <w:r w:rsidRPr="00FB6A02">
              <w:rPr>
                <w:rFonts w:ascii="Arial Narrow" w:hAnsi="Arial Narrow"/>
                <w:sz w:val="24"/>
                <w:szCs w:val="24"/>
              </w:rPr>
              <w:t>, sin contar sábados, domingos, feriados y días no laborables</w:t>
            </w:r>
          </w:p>
        </w:tc>
      </w:tr>
      <w:tr w:rsidR="00C72388" w:rsidRPr="00FB6A02" w14:paraId="7032065B" w14:textId="77777777" w:rsidTr="00AC39F1">
        <w:tc>
          <w:tcPr>
            <w:tcW w:w="8494" w:type="dxa"/>
          </w:tcPr>
          <w:p w14:paraId="1D375E86" w14:textId="62EED468" w:rsidR="00C72388" w:rsidRPr="00FB6A02" w:rsidRDefault="00344F7B" w:rsidP="00EE03D6">
            <w:pPr>
              <w:pStyle w:val="Sinespaciado"/>
              <w:jc w:val="both"/>
              <w:rPr>
                <w:rFonts w:ascii="Arial Narrow" w:hAnsi="Arial Narrow"/>
                <w:b/>
                <w:bCs/>
                <w:sz w:val="24"/>
                <w:szCs w:val="24"/>
              </w:rPr>
            </w:pPr>
            <w:r w:rsidRPr="00FB6A02">
              <w:rPr>
                <w:rFonts w:ascii="Arial Narrow" w:hAnsi="Arial Narrow"/>
                <w:b/>
                <w:bCs/>
                <w:sz w:val="24"/>
                <w:szCs w:val="24"/>
              </w:rPr>
              <w:lastRenderedPageBreak/>
              <w:t xml:space="preserve">3. </w:t>
            </w:r>
            <w:r w:rsidR="00C72388" w:rsidRPr="00FB6A02">
              <w:rPr>
                <w:rFonts w:ascii="Arial Narrow" w:hAnsi="Arial Narrow"/>
                <w:b/>
                <w:bCs/>
                <w:sz w:val="24"/>
                <w:szCs w:val="24"/>
              </w:rPr>
              <w:t>El recurso se interpone adjuntando el recibo de la tasa respectiva</w:t>
            </w:r>
          </w:p>
        </w:tc>
      </w:tr>
      <w:tr w:rsidR="00C72388" w:rsidRPr="00FB6A02" w14:paraId="648BAD0A" w14:textId="77777777" w:rsidTr="00AC39F1">
        <w:tc>
          <w:tcPr>
            <w:tcW w:w="8494" w:type="dxa"/>
          </w:tcPr>
          <w:p w14:paraId="4A2ABC6E" w14:textId="79159ECB" w:rsidR="00C72388" w:rsidRPr="00FB6A02" w:rsidRDefault="00C72388" w:rsidP="00AC39F1">
            <w:pPr>
              <w:pStyle w:val="Sinespaciado"/>
              <w:jc w:val="both"/>
              <w:rPr>
                <w:rFonts w:ascii="Arial Narrow" w:hAnsi="Arial Narrow"/>
                <w:sz w:val="24"/>
                <w:szCs w:val="24"/>
              </w:rPr>
            </w:pPr>
            <w:r w:rsidRPr="00FB6A02">
              <w:rPr>
                <w:rFonts w:ascii="Arial Narrow" w:hAnsi="Arial Narrow"/>
                <w:sz w:val="24"/>
                <w:szCs w:val="24"/>
              </w:rPr>
              <w:t xml:space="preserve">Siendo el monto del petitorio la suma de S/. </w:t>
            </w:r>
            <w:r w:rsidR="00201B66">
              <w:rPr>
                <w:rFonts w:ascii="Arial Narrow" w:hAnsi="Arial Narrow"/>
                <w:sz w:val="24"/>
                <w:szCs w:val="24"/>
              </w:rPr>
              <w:t>[…]</w:t>
            </w:r>
            <w:r w:rsidRPr="00FB6A02">
              <w:rPr>
                <w:rFonts w:ascii="Arial Narrow" w:hAnsi="Arial Narrow"/>
                <w:sz w:val="24"/>
                <w:szCs w:val="24"/>
              </w:rPr>
              <w:t xml:space="preserve">, el arancel judicial por recurso de casación asciende a S/. </w:t>
            </w:r>
            <w:r w:rsidR="00201B66">
              <w:rPr>
                <w:rFonts w:ascii="Arial Narrow" w:hAnsi="Arial Narrow"/>
                <w:sz w:val="24"/>
                <w:szCs w:val="24"/>
              </w:rPr>
              <w:t>[…]</w:t>
            </w:r>
          </w:p>
        </w:tc>
      </w:tr>
    </w:tbl>
    <w:p w14:paraId="5D7A33BF" w14:textId="77777777" w:rsidR="00C72388" w:rsidRPr="00FB6A02" w:rsidRDefault="00C72388" w:rsidP="00C72388">
      <w:pPr>
        <w:pStyle w:val="Sinespaciado"/>
        <w:jc w:val="both"/>
        <w:rPr>
          <w:rFonts w:ascii="Arial Narrow" w:hAnsi="Arial Narrow"/>
          <w:sz w:val="24"/>
          <w:szCs w:val="24"/>
        </w:rPr>
      </w:pPr>
    </w:p>
    <w:p w14:paraId="2A8F1844" w14:textId="273C0C05" w:rsidR="00D47825" w:rsidRPr="00FB6A02" w:rsidRDefault="000870DD" w:rsidP="00EA16F3">
      <w:pPr>
        <w:pStyle w:val="Sinespaciado"/>
        <w:jc w:val="both"/>
        <w:rPr>
          <w:rFonts w:ascii="Arial Narrow" w:hAnsi="Arial Narrow"/>
          <w:b/>
          <w:bCs/>
          <w:sz w:val="24"/>
          <w:szCs w:val="24"/>
        </w:rPr>
      </w:pPr>
      <w:r w:rsidRPr="00FB6A02">
        <w:rPr>
          <w:rFonts w:ascii="Arial Narrow" w:hAnsi="Arial Narrow"/>
          <w:b/>
          <w:bCs/>
          <w:sz w:val="24"/>
          <w:szCs w:val="24"/>
        </w:rPr>
        <w:t xml:space="preserve">III. </w:t>
      </w:r>
      <w:r w:rsidR="00D47825" w:rsidRPr="00FB6A02">
        <w:rPr>
          <w:rFonts w:ascii="Arial Narrow" w:hAnsi="Arial Narrow"/>
          <w:b/>
          <w:bCs/>
          <w:sz w:val="24"/>
          <w:szCs w:val="24"/>
        </w:rPr>
        <w:t>REQUISITOS DE PROCEDENCIA DEL RECURSO DE CASACIÓN RESPECTO DE LA SENTENCIA IMPUGNADA</w:t>
      </w:r>
      <w:r w:rsidR="00BF56C2" w:rsidRPr="00FB6A02">
        <w:rPr>
          <w:rStyle w:val="Refdenotaalpie"/>
          <w:rFonts w:ascii="Arial Narrow" w:hAnsi="Arial Narrow"/>
          <w:b/>
          <w:bCs/>
          <w:sz w:val="24"/>
          <w:szCs w:val="24"/>
        </w:rPr>
        <w:footnoteReference w:id="4"/>
      </w:r>
    </w:p>
    <w:p w14:paraId="7C4D3ED8" w14:textId="6AD99AB4" w:rsidR="00E760FE" w:rsidRPr="00FB6A02" w:rsidRDefault="00E760FE" w:rsidP="00EA16F3">
      <w:pPr>
        <w:pStyle w:val="Sinespaciado"/>
        <w:jc w:val="both"/>
        <w:rPr>
          <w:rFonts w:ascii="Arial Narrow" w:hAnsi="Arial Narrow"/>
          <w:sz w:val="24"/>
          <w:szCs w:val="24"/>
        </w:rPr>
      </w:pPr>
      <w:r w:rsidRPr="00FB6A02">
        <w:rPr>
          <w:rFonts w:ascii="Arial Narrow" w:hAnsi="Arial Narrow"/>
          <w:sz w:val="24"/>
          <w:szCs w:val="24"/>
        </w:rPr>
        <w:t>De esta manera, cumplo con estos requisitos precisando para el presente caso lo siguiente</w:t>
      </w:r>
    </w:p>
    <w:p w14:paraId="7D21D82C" w14:textId="77777777" w:rsidR="00BF56C2" w:rsidRPr="00FB6A02" w:rsidRDefault="00BF56C2" w:rsidP="00EA16F3">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8494"/>
      </w:tblGrid>
      <w:tr w:rsidR="00E760FE" w:rsidRPr="00FB6A02" w14:paraId="387F5F03" w14:textId="77777777" w:rsidTr="00E760FE">
        <w:tc>
          <w:tcPr>
            <w:tcW w:w="8494" w:type="dxa"/>
          </w:tcPr>
          <w:p w14:paraId="5742CB55" w14:textId="0074BA5C" w:rsidR="00E760FE" w:rsidRPr="00FB6A02" w:rsidRDefault="00E760FE" w:rsidP="00EA16F3">
            <w:pPr>
              <w:pStyle w:val="Sinespaciado"/>
              <w:jc w:val="both"/>
              <w:rPr>
                <w:rFonts w:ascii="Arial Narrow" w:hAnsi="Arial Narrow"/>
                <w:b/>
                <w:bCs/>
                <w:sz w:val="24"/>
                <w:szCs w:val="24"/>
              </w:rPr>
            </w:pPr>
            <w:r w:rsidRPr="00FB6A02">
              <w:rPr>
                <w:rFonts w:ascii="Arial Narrow" w:hAnsi="Arial Narrow"/>
                <w:b/>
                <w:bCs/>
                <w:sz w:val="24"/>
                <w:szCs w:val="24"/>
              </w:rPr>
              <w:t>1. El recurso de casación procede contra las sentencias y autos expedidos por las salas superiores que, como órganos de segundo grado, ponen fin al proceso.</w:t>
            </w:r>
          </w:p>
        </w:tc>
      </w:tr>
      <w:tr w:rsidR="00E760FE" w:rsidRPr="00FB6A02" w14:paraId="2A7AFCC9" w14:textId="77777777" w:rsidTr="00E760FE">
        <w:tc>
          <w:tcPr>
            <w:tcW w:w="8494" w:type="dxa"/>
          </w:tcPr>
          <w:p w14:paraId="096CB57C" w14:textId="1A5B4978" w:rsidR="00E760FE" w:rsidRPr="00FB6A02" w:rsidRDefault="00E760FE" w:rsidP="00EA16F3">
            <w:pPr>
              <w:pStyle w:val="Sinespaciado"/>
              <w:jc w:val="both"/>
              <w:rPr>
                <w:rFonts w:ascii="Arial Narrow" w:hAnsi="Arial Narrow"/>
                <w:sz w:val="24"/>
                <w:szCs w:val="24"/>
              </w:rPr>
            </w:pPr>
            <w:r w:rsidRPr="00FB6A02">
              <w:rPr>
                <w:rFonts w:ascii="Arial Narrow" w:hAnsi="Arial Narrow"/>
                <w:sz w:val="24"/>
                <w:szCs w:val="24"/>
              </w:rPr>
              <w:t>Se impugna la Sentencia de Vista Nro.</w:t>
            </w:r>
            <w:r w:rsidR="00201B66">
              <w:rPr>
                <w:rFonts w:ascii="Arial Narrow" w:hAnsi="Arial Narrow"/>
                <w:sz w:val="24"/>
                <w:szCs w:val="24"/>
              </w:rPr>
              <w:t xml:space="preserve"> […]</w:t>
            </w:r>
            <w:r w:rsidRPr="00FB6A02">
              <w:rPr>
                <w:rFonts w:ascii="Arial Narrow" w:hAnsi="Arial Narrow"/>
                <w:sz w:val="24"/>
                <w:szCs w:val="24"/>
              </w:rPr>
              <w:t xml:space="preserve"> emitida por la Primera Sala Civil que como órgano de segunda instancia confirma la sentencia </w:t>
            </w:r>
            <w:r w:rsidR="00201B66">
              <w:rPr>
                <w:rFonts w:ascii="Arial Narrow" w:hAnsi="Arial Narrow"/>
                <w:sz w:val="24"/>
                <w:szCs w:val="24"/>
              </w:rPr>
              <w:t>Nro. […]</w:t>
            </w:r>
            <w:r w:rsidR="00DF45B3">
              <w:rPr>
                <w:rFonts w:ascii="Arial Narrow" w:hAnsi="Arial Narrow"/>
                <w:sz w:val="24"/>
                <w:szCs w:val="24"/>
              </w:rPr>
              <w:t xml:space="preserve"> </w:t>
            </w:r>
            <w:r w:rsidRPr="00FB6A02">
              <w:rPr>
                <w:rFonts w:ascii="Arial Narrow" w:hAnsi="Arial Narrow"/>
                <w:sz w:val="24"/>
                <w:szCs w:val="24"/>
              </w:rPr>
              <w:t>que resolvió declarar fundada en todos sus extremos la demanda de indemnización de daños y perjuicio</w:t>
            </w:r>
            <w:r w:rsidR="00201B66">
              <w:rPr>
                <w:rFonts w:ascii="Arial Narrow" w:hAnsi="Arial Narrow"/>
                <w:sz w:val="24"/>
                <w:szCs w:val="24"/>
              </w:rPr>
              <w:t>s</w:t>
            </w:r>
            <w:r w:rsidRPr="00FB6A02">
              <w:rPr>
                <w:rFonts w:ascii="Arial Narrow" w:hAnsi="Arial Narrow"/>
                <w:sz w:val="24"/>
                <w:szCs w:val="24"/>
              </w:rPr>
              <w:t xml:space="preserve"> interpuesta en mi contra.</w:t>
            </w:r>
          </w:p>
        </w:tc>
      </w:tr>
      <w:tr w:rsidR="00E760FE" w:rsidRPr="00FB6A02" w14:paraId="04AEA3AD" w14:textId="77777777" w:rsidTr="00E760FE">
        <w:tc>
          <w:tcPr>
            <w:tcW w:w="8494" w:type="dxa"/>
          </w:tcPr>
          <w:p w14:paraId="4B408156" w14:textId="0AF631AF" w:rsidR="00E760FE" w:rsidRPr="00FB6A02" w:rsidRDefault="00E760FE" w:rsidP="00EA16F3">
            <w:pPr>
              <w:pStyle w:val="Sinespaciado"/>
              <w:jc w:val="both"/>
              <w:rPr>
                <w:rFonts w:ascii="Arial Narrow" w:hAnsi="Arial Narrow"/>
                <w:b/>
                <w:bCs/>
                <w:sz w:val="24"/>
                <w:szCs w:val="24"/>
              </w:rPr>
            </w:pPr>
            <w:r w:rsidRPr="00FB6A02">
              <w:rPr>
                <w:rFonts w:ascii="Arial Narrow" w:hAnsi="Arial Narrow"/>
                <w:b/>
                <w:bCs/>
                <w:sz w:val="24"/>
                <w:szCs w:val="24"/>
              </w:rPr>
              <w:t>2. En la sentencia o auto se discuta una pretensión mayor a las 500 unidades de referencia procesal o que la pretensión sea inestimable en dinero</w:t>
            </w:r>
          </w:p>
        </w:tc>
      </w:tr>
      <w:tr w:rsidR="00E760FE" w:rsidRPr="00FB6A02" w14:paraId="6C8CFA5D" w14:textId="77777777" w:rsidTr="00E760FE">
        <w:tc>
          <w:tcPr>
            <w:tcW w:w="8494" w:type="dxa"/>
          </w:tcPr>
          <w:p w14:paraId="3AC9D8BF" w14:textId="09E09A36" w:rsidR="00E760FE" w:rsidRPr="00FB6A02" w:rsidRDefault="00E760FE" w:rsidP="00EA16F3">
            <w:pPr>
              <w:pStyle w:val="Sinespaciado"/>
              <w:jc w:val="both"/>
              <w:rPr>
                <w:rFonts w:ascii="Arial Narrow" w:hAnsi="Arial Narrow"/>
                <w:sz w:val="24"/>
                <w:szCs w:val="24"/>
              </w:rPr>
            </w:pPr>
            <w:r w:rsidRPr="00FB6A02">
              <w:rPr>
                <w:rFonts w:ascii="Arial Narrow" w:hAnsi="Arial Narrow"/>
                <w:sz w:val="24"/>
                <w:szCs w:val="24"/>
              </w:rPr>
              <w:t xml:space="preserve">El monto del petitorio en el presente caso es la suma de S/. </w:t>
            </w:r>
            <w:r w:rsidR="00201B66">
              <w:rPr>
                <w:rFonts w:ascii="Arial Narrow" w:hAnsi="Arial Narrow"/>
                <w:sz w:val="24"/>
                <w:szCs w:val="24"/>
              </w:rPr>
              <w:t>[…]</w:t>
            </w:r>
            <w:r w:rsidRPr="00FB6A02">
              <w:rPr>
                <w:rFonts w:ascii="Arial Narrow" w:hAnsi="Arial Narrow"/>
                <w:sz w:val="24"/>
                <w:szCs w:val="24"/>
              </w:rPr>
              <w:t xml:space="preserve"> suma que es inferior a 500 URP que equivale actualmente a la suma de S/. </w:t>
            </w:r>
            <w:r w:rsidR="00DF45B3">
              <w:rPr>
                <w:rFonts w:ascii="Arial Narrow" w:hAnsi="Arial Narrow"/>
                <w:sz w:val="24"/>
                <w:szCs w:val="24"/>
              </w:rPr>
              <w:t>[…]</w:t>
            </w:r>
            <w:r w:rsidRPr="00FB6A02">
              <w:rPr>
                <w:rFonts w:ascii="Arial Narrow" w:hAnsi="Arial Narrow"/>
                <w:sz w:val="24"/>
                <w:szCs w:val="24"/>
              </w:rPr>
              <w:t xml:space="preserve">, </w:t>
            </w:r>
            <w:r w:rsidRPr="00FB6A02">
              <w:rPr>
                <w:rFonts w:ascii="Arial Narrow" w:hAnsi="Arial Narrow"/>
                <w:b/>
                <w:bCs/>
                <w:sz w:val="24"/>
                <w:szCs w:val="24"/>
                <w:u w:val="single"/>
              </w:rPr>
              <w:t xml:space="preserve">por lo que </w:t>
            </w:r>
            <w:r w:rsidR="00D161F6" w:rsidRPr="00FB6A02">
              <w:rPr>
                <w:rFonts w:ascii="Arial Narrow" w:hAnsi="Arial Narrow"/>
                <w:b/>
                <w:bCs/>
                <w:sz w:val="24"/>
                <w:szCs w:val="24"/>
                <w:u w:val="single"/>
              </w:rPr>
              <w:t xml:space="preserve">se </w:t>
            </w:r>
            <w:r w:rsidRPr="00FB6A02">
              <w:rPr>
                <w:rFonts w:ascii="Arial Narrow" w:hAnsi="Arial Narrow"/>
                <w:b/>
                <w:bCs/>
                <w:sz w:val="24"/>
                <w:szCs w:val="24"/>
                <w:u w:val="single"/>
              </w:rPr>
              <w:t>alegará la procedencia excepcional de la casación</w:t>
            </w:r>
            <w:r w:rsidRPr="00FB6A02">
              <w:rPr>
                <w:rFonts w:ascii="Arial Narrow" w:hAnsi="Arial Narrow"/>
                <w:sz w:val="24"/>
                <w:szCs w:val="24"/>
              </w:rPr>
              <w:t xml:space="preserve"> </w:t>
            </w:r>
          </w:p>
        </w:tc>
      </w:tr>
      <w:tr w:rsidR="00E760FE" w:rsidRPr="00FB6A02" w14:paraId="486A3C13" w14:textId="77777777" w:rsidTr="00E760FE">
        <w:tc>
          <w:tcPr>
            <w:tcW w:w="8494" w:type="dxa"/>
          </w:tcPr>
          <w:p w14:paraId="776DBFF6" w14:textId="7D88A8AE" w:rsidR="00E760FE" w:rsidRPr="00FB6A02" w:rsidRDefault="00E760FE" w:rsidP="00EA16F3">
            <w:pPr>
              <w:pStyle w:val="Sinespaciado"/>
              <w:jc w:val="both"/>
              <w:rPr>
                <w:rFonts w:ascii="Arial Narrow" w:hAnsi="Arial Narrow"/>
                <w:b/>
                <w:bCs/>
                <w:sz w:val="24"/>
                <w:szCs w:val="24"/>
              </w:rPr>
            </w:pPr>
            <w:r w:rsidRPr="00FB6A02">
              <w:rPr>
                <w:rFonts w:ascii="Arial Narrow" w:hAnsi="Arial Narrow"/>
                <w:b/>
                <w:bCs/>
                <w:sz w:val="24"/>
                <w:szCs w:val="24"/>
              </w:rPr>
              <w:t>3. El pronunciamiento de segunda instancia revoque en todo o en parte la decisión de primera instancia</w:t>
            </w:r>
          </w:p>
        </w:tc>
      </w:tr>
      <w:tr w:rsidR="00E760FE" w:rsidRPr="00FB6A02" w14:paraId="515D17F0" w14:textId="77777777" w:rsidTr="00E760FE">
        <w:tc>
          <w:tcPr>
            <w:tcW w:w="8494" w:type="dxa"/>
          </w:tcPr>
          <w:p w14:paraId="2E8F7A8C" w14:textId="240078E5" w:rsidR="00E760FE" w:rsidRPr="00FB6A02" w:rsidRDefault="00E760FE" w:rsidP="00EA16F3">
            <w:pPr>
              <w:pStyle w:val="Sinespaciado"/>
              <w:jc w:val="both"/>
              <w:rPr>
                <w:rFonts w:ascii="Arial Narrow" w:hAnsi="Arial Narrow"/>
                <w:sz w:val="24"/>
                <w:szCs w:val="24"/>
              </w:rPr>
            </w:pPr>
            <w:r w:rsidRPr="00FB6A02">
              <w:rPr>
                <w:rFonts w:ascii="Arial Narrow" w:hAnsi="Arial Narrow"/>
                <w:sz w:val="24"/>
                <w:szCs w:val="24"/>
              </w:rPr>
              <w:t xml:space="preserve">Sentencia de Vista Nro. </w:t>
            </w:r>
            <w:r w:rsidR="00F76E0F">
              <w:rPr>
                <w:rFonts w:ascii="Arial Narrow" w:hAnsi="Arial Narrow"/>
                <w:sz w:val="24"/>
                <w:szCs w:val="24"/>
              </w:rPr>
              <w:t>[…]</w:t>
            </w:r>
            <w:r w:rsidRPr="00FB6A02">
              <w:rPr>
                <w:rFonts w:ascii="Arial Narrow" w:hAnsi="Arial Narrow"/>
                <w:sz w:val="24"/>
                <w:szCs w:val="24"/>
              </w:rPr>
              <w:t xml:space="preserve"> confirma la Sentencia </w:t>
            </w:r>
            <w:r w:rsidR="00F76E0F">
              <w:rPr>
                <w:rFonts w:ascii="Arial Narrow" w:hAnsi="Arial Narrow"/>
                <w:sz w:val="24"/>
                <w:szCs w:val="24"/>
              </w:rPr>
              <w:t>Nro. […]</w:t>
            </w:r>
            <w:r w:rsidRPr="00FB6A02">
              <w:rPr>
                <w:rFonts w:ascii="Arial Narrow" w:hAnsi="Arial Narrow"/>
                <w:sz w:val="24"/>
                <w:szCs w:val="24"/>
              </w:rPr>
              <w:t xml:space="preserve"> que resolvió declarar fundada en todos sus extremos la demanda de indemnización de daños y perjuicio interpuesta en mi contra</w:t>
            </w:r>
            <w:r w:rsidR="00D161F6" w:rsidRPr="00FB6A02">
              <w:rPr>
                <w:rFonts w:ascii="Arial Narrow" w:hAnsi="Arial Narrow"/>
                <w:sz w:val="24"/>
                <w:szCs w:val="24"/>
              </w:rPr>
              <w:t xml:space="preserve">, </w:t>
            </w:r>
            <w:r w:rsidR="00D161F6" w:rsidRPr="00FB6A02">
              <w:rPr>
                <w:rFonts w:ascii="Arial Narrow" w:hAnsi="Arial Narrow"/>
                <w:b/>
                <w:bCs/>
                <w:sz w:val="24"/>
                <w:szCs w:val="24"/>
                <w:u w:val="single"/>
              </w:rPr>
              <w:t>por lo que se alegará la procedencia excepcional de la casación</w:t>
            </w:r>
            <w:r w:rsidRPr="00FB6A02">
              <w:rPr>
                <w:rFonts w:ascii="Arial Narrow" w:hAnsi="Arial Narrow"/>
                <w:sz w:val="24"/>
                <w:szCs w:val="24"/>
              </w:rPr>
              <w:t>.</w:t>
            </w:r>
          </w:p>
        </w:tc>
      </w:tr>
      <w:tr w:rsidR="00E760FE" w:rsidRPr="00FB6A02" w14:paraId="7FE799F4" w14:textId="77777777" w:rsidTr="00E760FE">
        <w:tc>
          <w:tcPr>
            <w:tcW w:w="8494" w:type="dxa"/>
          </w:tcPr>
          <w:p w14:paraId="7B6C2C2C" w14:textId="4DC67454" w:rsidR="00E760FE" w:rsidRPr="00FB6A02" w:rsidRDefault="00D161F6" w:rsidP="00EA16F3">
            <w:pPr>
              <w:pStyle w:val="Sinespaciado"/>
              <w:jc w:val="both"/>
              <w:rPr>
                <w:rFonts w:ascii="Arial Narrow" w:hAnsi="Arial Narrow"/>
                <w:b/>
                <w:bCs/>
                <w:sz w:val="24"/>
                <w:szCs w:val="24"/>
              </w:rPr>
            </w:pPr>
            <w:r w:rsidRPr="00FB6A02">
              <w:rPr>
                <w:rFonts w:ascii="Arial Narrow" w:hAnsi="Arial Narrow"/>
                <w:b/>
                <w:bCs/>
                <w:sz w:val="24"/>
                <w:szCs w:val="24"/>
              </w:rPr>
              <w:t>4. El pronunciamiento de segunda instancia no sea anulatorio</w:t>
            </w:r>
          </w:p>
        </w:tc>
      </w:tr>
      <w:tr w:rsidR="00E760FE" w:rsidRPr="00FB6A02" w14:paraId="660D3037" w14:textId="77777777" w:rsidTr="00E760FE">
        <w:tc>
          <w:tcPr>
            <w:tcW w:w="8494" w:type="dxa"/>
          </w:tcPr>
          <w:p w14:paraId="730A1D26" w14:textId="75035965" w:rsidR="00E760FE" w:rsidRPr="00FB6A02" w:rsidRDefault="00D161F6" w:rsidP="00EA16F3">
            <w:pPr>
              <w:pStyle w:val="Sinespaciado"/>
              <w:jc w:val="both"/>
              <w:rPr>
                <w:rFonts w:ascii="Arial Narrow" w:hAnsi="Arial Narrow"/>
                <w:sz w:val="24"/>
                <w:szCs w:val="24"/>
              </w:rPr>
            </w:pPr>
            <w:r w:rsidRPr="00FB6A02">
              <w:rPr>
                <w:rFonts w:ascii="Arial Narrow" w:hAnsi="Arial Narrow"/>
                <w:sz w:val="24"/>
                <w:szCs w:val="24"/>
              </w:rPr>
              <w:t xml:space="preserve">La sentencia impugnada no es anulatoria, por cuanto la Sentencia de Vista Nro. </w:t>
            </w:r>
            <w:r w:rsidR="00F76E0F">
              <w:rPr>
                <w:rFonts w:ascii="Arial Narrow" w:hAnsi="Arial Narrow"/>
                <w:sz w:val="24"/>
                <w:szCs w:val="24"/>
              </w:rPr>
              <w:t>[…]</w:t>
            </w:r>
            <w:r w:rsidRPr="00FB6A02">
              <w:rPr>
                <w:rFonts w:ascii="Arial Narrow" w:hAnsi="Arial Narrow"/>
                <w:sz w:val="24"/>
                <w:szCs w:val="24"/>
              </w:rPr>
              <w:t xml:space="preserve"> confirma la Sentencia </w:t>
            </w:r>
            <w:r w:rsidR="00F76E0F">
              <w:rPr>
                <w:rFonts w:ascii="Arial Narrow" w:hAnsi="Arial Narrow"/>
                <w:sz w:val="24"/>
                <w:szCs w:val="24"/>
              </w:rPr>
              <w:t xml:space="preserve">Nro. […] </w:t>
            </w:r>
            <w:r w:rsidRPr="00FB6A02">
              <w:rPr>
                <w:rFonts w:ascii="Arial Narrow" w:hAnsi="Arial Narrow"/>
                <w:sz w:val="24"/>
                <w:szCs w:val="24"/>
              </w:rPr>
              <w:t>que resolvió declarar fundada en todos sus extremos la demanda de indemnización de daños y perjuicio interpuesta en mi contra.</w:t>
            </w:r>
          </w:p>
        </w:tc>
      </w:tr>
    </w:tbl>
    <w:p w14:paraId="3910D62A" w14:textId="48B9835F" w:rsidR="00E760FE" w:rsidRPr="00FB6A02" w:rsidRDefault="00E760FE" w:rsidP="00EA16F3">
      <w:pPr>
        <w:pStyle w:val="Sinespaciado"/>
        <w:jc w:val="both"/>
        <w:rPr>
          <w:rFonts w:ascii="Arial Narrow" w:hAnsi="Arial Narrow"/>
          <w:sz w:val="24"/>
          <w:szCs w:val="24"/>
        </w:rPr>
      </w:pPr>
    </w:p>
    <w:p w14:paraId="477D8708" w14:textId="77777777" w:rsidR="0088490A" w:rsidRPr="00FB6A02" w:rsidRDefault="00AC17EA" w:rsidP="00EA16F3">
      <w:pPr>
        <w:pStyle w:val="Sinespaciado"/>
        <w:jc w:val="both"/>
        <w:rPr>
          <w:rFonts w:ascii="Arial Narrow" w:hAnsi="Arial Narrow"/>
          <w:sz w:val="24"/>
          <w:szCs w:val="24"/>
        </w:rPr>
      </w:pPr>
      <w:r w:rsidRPr="00FB6A02">
        <w:rPr>
          <w:rFonts w:ascii="Arial Narrow" w:hAnsi="Arial Narrow"/>
          <w:sz w:val="24"/>
          <w:szCs w:val="24"/>
        </w:rPr>
        <w:t>Adicionalmente el literal c) del artículo 393 del Código Procesal Civil indica</w:t>
      </w:r>
    </w:p>
    <w:p w14:paraId="405E1EB7" w14:textId="45401BF6" w:rsidR="00AC17EA" w:rsidRPr="00FB6A02" w:rsidRDefault="00AC17EA" w:rsidP="00EA16F3">
      <w:pPr>
        <w:pStyle w:val="Sinespaciado"/>
        <w:jc w:val="both"/>
        <w:rPr>
          <w:rFonts w:ascii="Arial Narrow" w:hAnsi="Arial Narrow"/>
          <w:sz w:val="24"/>
          <w:szCs w:val="24"/>
        </w:rPr>
      </w:pPr>
      <w:r w:rsidRPr="00FB6A02">
        <w:rPr>
          <w:rFonts w:ascii="Arial Narrow" w:hAnsi="Arial Narrow"/>
          <w:sz w:val="24"/>
          <w:szCs w:val="24"/>
        </w:rPr>
        <w:t xml:space="preserve"> </w:t>
      </w:r>
    </w:p>
    <w:p w14:paraId="0B688437" w14:textId="502FC970" w:rsidR="002612A6" w:rsidRPr="00FB6A02" w:rsidRDefault="00AC17EA" w:rsidP="00EA16F3">
      <w:pPr>
        <w:pStyle w:val="Sinespaciado"/>
        <w:jc w:val="both"/>
        <w:rPr>
          <w:rFonts w:ascii="Arial Narrow" w:hAnsi="Arial Narrow"/>
          <w:i/>
          <w:iCs/>
          <w:sz w:val="24"/>
          <w:szCs w:val="24"/>
        </w:rPr>
      </w:pPr>
      <w:r w:rsidRPr="00FB6A02">
        <w:rPr>
          <w:rFonts w:ascii="Arial Narrow" w:hAnsi="Arial Narrow"/>
          <w:i/>
          <w:iCs/>
          <w:sz w:val="24"/>
          <w:szCs w:val="24"/>
        </w:rPr>
        <w:t>“</w:t>
      </w:r>
      <w:r w:rsidR="002612A6" w:rsidRPr="00FB6A02">
        <w:rPr>
          <w:rFonts w:ascii="Arial Narrow" w:hAnsi="Arial Narrow"/>
          <w:i/>
          <w:iCs/>
          <w:sz w:val="24"/>
          <w:szCs w:val="24"/>
        </w:rPr>
        <w:t>1. La Sala Civil de la Corte Suprema declarará la improcedencia del recurso de casación cuando”: “c. el recurrente hubiera consentido previamente la resolución adversa de primera instancia, si esta fuere confirmada por la resolución objeto del recurso; o si invoca violaciones de la ley que no hayan sido deducidas en los fundamentos de su recurso de apelación”.</w:t>
      </w:r>
    </w:p>
    <w:p w14:paraId="094BEFB2" w14:textId="43A4F68A" w:rsidR="00AC17EA" w:rsidRPr="00FB6A02" w:rsidRDefault="00AC17EA" w:rsidP="00EA16F3">
      <w:pPr>
        <w:pStyle w:val="Sinespaciado"/>
        <w:jc w:val="both"/>
        <w:rPr>
          <w:rFonts w:ascii="Arial Narrow" w:hAnsi="Arial Narrow"/>
          <w:sz w:val="24"/>
          <w:szCs w:val="24"/>
        </w:rPr>
      </w:pPr>
    </w:p>
    <w:p w14:paraId="72AC9E06" w14:textId="013C8CCA" w:rsidR="00C50765" w:rsidRPr="00FB6A02" w:rsidRDefault="00C50765" w:rsidP="00EA16F3">
      <w:pPr>
        <w:pStyle w:val="Sinespaciado"/>
        <w:jc w:val="both"/>
        <w:rPr>
          <w:rFonts w:ascii="Arial Narrow" w:hAnsi="Arial Narrow"/>
          <w:sz w:val="24"/>
          <w:szCs w:val="24"/>
        </w:rPr>
      </w:pPr>
      <w:r w:rsidRPr="00FB6A02">
        <w:rPr>
          <w:rFonts w:ascii="Arial Narrow" w:hAnsi="Arial Narrow"/>
          <w:sz w:val="24"/>
          <w:szCs w:val="24"/>
        </w:rPr>
        <w:lastRenderedPageBreak/>
        <w:t>En el presente caso las violaciones a la ley por su inaplicación han sido deducidas en los fundamentos del recurso de apelación</w:t>
      </w:r>
      <w:r w:rsidR="00A00E3C" w:rsidRPr="00FB6A02">
        <w:rPr>
          <w:rFonts w:ascii="Arial Narrow" w:hAnsi="Arial Narrow"/>
          <w:sz w:val="24"/>
          <w:szCs w:val="24"/>
        </w:rPr>
        <w:t xml:space="preserve">, sin embargo, alegamos </w:t>
      </w:r>
      <w:r w:rsidR="00C232C3" w:rsidRPr="00FB6A02">
        <w:rPr>
          <w:rFonts w:ascii="Arial Narrow" w:hAnsi="Arial Narrow"/>
          <w:sz w:val="24"/>
          <w:szCs w:val="24"/>
        </w:rPr>
        <w:t>la procedencia excepcional del recurso de casación para el desarrollo de la doctrina jurisprudencial.</w:t>
      </w:r>
    </w:p>
    <w:p w14:paraId="4A057040" w14:textId="77777777" w:rsidR="00C50765" w:rsidRPr="00FB6A02" w:rsidRDefault="00C50765" w:rsidP="00EA16F3">
      <w:pPr>
        <w:pStyle w:val="Sinespaciado"/>
        <w:jc w:val="both"/>
        <w:rPr>
          <w:rFonts w:ascii="Arial Narrow" w:hAnsi="Arial Narrow"/>
          <w:sz w:val="24"/>
          <w:szCs w:val="24"/>
        </w:rPr>
      </w:pPr>
    </w:p>
    <w:p w14:paraId="0FF1BC0A" w14:textId="5983BA89" w:rsidR="00D161F6" w:rsidRPr="00FB6A02" w:rsidRDefault="00735509" w:rsidP="00EA16F3">
      <w:pPr>
        <w:pStyle w:val="Sinespaciado"/>
        <w:jc w:val="both"/>
        <w:rPr>
          <w:rFonts w:ascii="Arial Narrow" w:hAnsi="Arial Narrow"/>
          <w:b/>
          <w:bCs/>
          <w:sz w:val="24"/>
          <w:szCs w:val="24"/>
        </w:rPr>
      </w:pPr>
      <w:r w:rsidRPr="00FB6A02">
        <w:rPr>
          <w:rFonts w:ascii="Arial Narrow" w:hAnsi="Arial Narrow"/>
          <w:b/>
          <w:bCs/>
          <w:sz w:val="24"/>
          <w:szCs w:val="24"/>
        </w:rPr>
        <w:t xml:space="preserve">IV. </w:t>
      </w:r>
      <w:r w:rsidR="00D161F6" w:rsidRPr="00FB6A02">
        <w:rPr>
          <w:rFonts w:ascii="Arial Narrow" w:hAnsi="Arial Narrow"/>
          <w:b/>
          <w:bCs/>
          <w:sz w:val="24"/>
          <w:szCs w:val="24"/>
        </w:rPr>
        <w:t>PROCEDENCIA EXCEPCIONAL DEL RECURSO DE CASACIÓN</w:t>
      </w:r>
    </w:p>
    <w:p w14:paraId="1D71D48F" w14:textId="1A254DD1" w:rsidR="00D161F6" w:rsidRPr="00FB6A02" w:rsidRDefault="00D161F6" w:rsidP="00EA16F3">
      <w:pPr>
        <w:pStyle w:val="Sinespaciado"/>
        <w:jc w:val="both"/>
        <w:rPr>
          <w:rFonts w:ascii="Arial Narrow" w:hAnsi="Arial Narrow"/>
          <w:sz w:val="24"/>
          <w:szCs w:val="24"/>
        </w:rPr>
      </w:pPr>
      <w:r w:rsidRPr="00FB6A02">
        <w:rPr>
          <w:rFonts w:ascii="Arial Narrow" w:hAnsi="Arial Narrow"/>
          <w:sz w:val="24"/>
          <w:szCs w:val="24"/>
        </w:rPr>
        <w:t xml:space="preserve">Siendo que no se cumple en la totalidad los requisitos de procedencia de la casación respecto de la resolución impugnada alegamos la procedencia excepcional del recurso de casación conforme a lo previsto en el artículo 387 del Código Procesal Civil que indica </w:t>
      </w:r>
      <w:r w:rsidRPr="00FB6A02">
        <w:rPr>
          <w:rFonts w:ascii="Arial Narrow" w:hAnsi="Arial Narrow"/>
          <w:b/>
          <w:bCs/>
          <w:i/>
          <w:iCs/>
          <w:sz w:val="24"/>
          <w:szCs w:val="24"/>
        </w:rPr>
        <w:t>“Excepcionalmente, es procedente el recurso de casación en casos distintos a los previstos en el artículo 386 cuando la Corte Suprema, discrecionalmente, lo considere necesario para el desarrollo de la doctrina jurisprudencial”</w:t>
      </w:r>
      <w:r w:rsidRPr="00FB6A02">
        <w:rPr>
          <w:rFonts w:ascii="Arial Narrow" w:hAnsi="Arial Narrow"/>
          <w:sz w:val="24"/>
          <w:szCs w:val="24"/>
        </w:rPr>
        <w:t>.</w:t>
      </w:r>
    </w:p>
    <w:p w14:paraId="483CBEB0" w14:textId="77777777" w:rsidR="00812367" w:rsidRPr="00FB6A02" w:rsidRDefault="00812367" w:rsidP="00EA16F3">
      <w:pPr>
        <w:pStyle w:val="Sinespaciado"/>
        <w:jc w:val="both"/>
        <w:rPr>
          <w:rFonts w:ascii="Arial Narrow" w:hAnsi="Arial Narrow"/>
          <w:sz w:val="24"/>
          <w:szCs w:val="24"/>
        </w:rPr>
      </w:pPr>
    </w:p>
    <w:p w14:paraId="242700F3" w14:textId="26F2B8FD" w:rsidR="00D161F6" w:rsidRPr="00FB6A02" w:rsidRDefault="00D161F6" w:rsidP="00EA16F3">
      <w:pPr>
        <w:pStyle w:val="Sinespaciado"/>
        <w:jc w:val="both"/>
        <w:rPr>
          <w:rFonts w:ascii="Arial Narrow" w:hAnsi="Arial Narrow"/>
          <w:sz w:val="24"/>
          <w:szCs w:val="24"/>
        </w:rPr>
      </w:pPr>
      <w:r w:rsidRPr="00FB6A02">
        <w:rPr>
          <w:rFonts w:ascii="Arial Narrow" w:hAnsi="Arial Narrow"/>
          <w:sz w:val="24"/>
          <w:szCs w:val="24"/>
        </w:rPr>
        <w:t xml:space="preserve">Conforme es esto, debemos precisar el cumplimiento de los </w:t>
      </w:r>
      <w:r w:rsidRPr="00F76E0F">
        <w:rPr>
          <w:rFonts w:ascii="Arial Narrow" w:hAnsi="Arial Narrow"/>
          <w:b/>
          <w:bCs/>
          <w:sz w:val="24"/>
          <w:szCs w:val="24"/>
        </w:rPr>
        <w:t>requisitos de es</w:t>
      </w:r>
      <w:r w:rsidR="00812367" w:rsidRPr="00F76E0F">
        <w:rPr>
          <w:rFonts w:ascii="Arial Narrow" w:hAnsi="Arial Narrow"/>
          <w:b/>
          <w:bCs/>
          <w:sz w:val="24"/>
          <w:szCs w:val="24"/>
        </w:rPr>
        <w:t>ta</w:t>
      </w:r>
      <w:r w:rsidRPr="00F76E0F">
        <w:rPr>
          <w:rFonts w:ascii="Arial Narrow" w:hAnsi="Arial Narrow"/>
          <w:b/>
          <w:bCs/>
          <w:sz w:val="24"/>
          <w:szCs w:val="24"/>
        </w:rPr>
        <w:t xml:space="preserve"> procedencia excepcional para lo cual nos remitimos el tercero considerado del Auto calificatorio de procedencia excepcional de recurso de casación – Casación Nro. 4099-2023 Lima</w:t>
      </w:r>
      <w:r w:rsidRPr="00FB6A02">
        <w:rPr>
          <w:rFonts w:ascii="Arial Narrow" w:hAnsi="Arial Narrow"/>
          <w:sz w:val="24"/>
          <w:szCs w:val="24"/>
        </w:rPr>
        <w:t xml:space="preserve"> emitido por la Sala Civil Permanente de la Corte Suprema de Justicia de la República que indica </w:t>
      </w:r>
      <w:r w:rsidRPr="00FB6A02">
        <w:rPr>
          <w:rFonts w:ascii="Arial Narrow" w:hAnsi="Arial Narrow"/>
          <w:i/>
          <w:iCs/>
          <w:sz w:val="24"/>
          <w:szCs w:val="24"/>
        </w:rPr>
        <w:t xml:space="preserve">“Y, con tal fin, estableció que para que el recurso de casación sea declarado procedente se requiere, que la parte recurrente: </w:t>
      </w:r>
      <w:r w:rsidRPr="00F76E0F">
        <w:rPr>
          <w:rFonts w:ascii="Arial Narrow" w:hAnsi="Arial Narrow"/>
          <w:b/>
          <w:bCs/>
          <w:i/>
          <w:iCs/>
          <w:sz w:val="24"/>
          <w:szCs w:val="24"/>
          <w:u w:val="single"/>
        </w:rPr>
        <w:t>a. Haya Invocado y justificado alguna de las causales previstas en el artículo 388° del Código Procesal Civil; y, además,  b. Haya consignado las razones que justifican el desarrollo de la doctrina jurisprudencial que pretende</w:t>
      </w:r>
      <w:r w:rsidRPr="00FB6A02">
        <w:rPr>
          <w:rFonts w:ascii="Arial Narrow" w:hAnsi="Arial Narrow"/>
          <w:i/>
          <w:iCs/>
          <w:sz w:val="24"/>
          <w:szCs w:val="24"/>
        </w:rPr>
        <w:t>”</w:t>
      </w:r>
      <w:r w:rsidRPr="00FB6A02">
        <w:rPr>
          <w:rFonts w:ascii="Arial Narrow" w:hAnsi="Arial Narrow"/>
          <w:sz w:val="24"/>
          <w:szCs w:val="24"/>
        </w:rPr>
        <w:t>.</w:t>
      </w:r>
    </w:p>
    <w:p w14:paraId="13FF8609" w14:textId="77777777" w:rsidR="00812367" w:rsidRPr="00FB6A02" w:rsidRDefault="00812367" w:rsidP="00EA16F3">
      <w:pPr>
        <w:pStyle w:val="Sinespaciado"/>
        <w:jc w:val="both"/>
        <w:rPr>
          <w:rFonts w:ascii="Arial Narrow" w:hAnsi="Arial Narrow"/>
          <w:sz w:val="24"/>
          <w:szCs w:val="24"/>
        </w:rPr>
      </w:pPr>
    </w:p>
    <w:p w14:paraId="73A5A191" w14:textId="5F4ABC58" w:rsidR="00D47825" w:rsidRPr="00FB6A02" w:rsidRDefault="00D161F6" w:rsidP="00EA16F3">
      <w:pPr>
        <w:pStyle w:val="Sinespaciado"/>
        <w:jc w:val="both"/>
        <w:rPr>
          <w:rFonts w:ascii="Arial Narrow" w:hAnsi="Arial Narrow"/>
          <w:sz w:val="24"/>
          <w:szCs w:val="24"/>
        </w:rPr>
      </w:pPr>
      <w:r w:rsidRPr="00FB6A02">
        <w:rPr>
          <w:rFonts w:ascii="Arial Narrow" w:hAnsi="Arial Narrow"/>
          <w:sz w:val="24"/>
          <w:szCs w:val="24"/>
        </w:rPr>
        <w:t>Conforme a esto procedemos a indicar lo siguiente</w:t>
      </w:r>
    </w:p>
    <w:p w14:paraId="3BB7CC46" w14:textId="77777777" w:rsidR="007E469E" w:rsidRPr="00FB6A02" w:rsidRDefault="007E469E" w:rsidP="00EA16F3">
      <w:pPr>
        <w:pStyle w:val="Sinespaciado"/>
        <w:jc w:val="both"/>
        <w:rPr>
          <w:rFonts w:ascii="Arial Narrow" w:hAnsi="Arial Narrow"/>
          <w:sz w:val="24"/>
          <w:szCs w:val="24"/>
        </w:rPr>
      </w:pPr>
    </w:p>
    <w:p w14:paraId="41295A12" w14:textId="753AC259" w:rsidR="00D7161A" w:rsidRPr="00FB6A02" w:rsidRDefault="00812367" w:rsidP="00EA16F3">
      <w:pPr>
        <w:pStyle w:val="Sinespaciado"/>
        <w:jc w:val="both"/>
        <w:rPr>
          <w:rFonts w:ascii="Arial Narrow" w:hAnsi="Arial Narrow"/>
          <w:b/>
          <w:bCs/>
          <w:sz w:val="24"/>
          <w:szCs w:val="24"/>
        </w:rPr>
      </w:pPr>
      <w:r w:rsidRPr="00FB6A02">
        <w:rPr>
          <w:rFonts w:ascii="Arial Narrow" w:hAnsi="Arial Narrow"/>
          <w:b/>
          <w:bCs/>
          <w:sz w:val="24"/>
          <w:szCs w:val="24"/>
        </w:rPr>
        <w:t xml:space="preserve">IV.1. </w:t>
      </w:r>
      <w:r w:rsidR="00D7161A" w:rsidRPr="00FB6A02">
        <w:rPr>
          <w:rFonts w:ascii="Arial Narrow" w:hAnsi="Arial Narrow"/>
          <w:b/>
          <w:bCs/>
          <w:sz w:val="24"/>
          <w:szCs w:val="24"/>
        </w:rPr>
        <w:t>CAUSALES PARA INTERPONER EL RECURSO DE CASACIÓN</w:t>
      </w:r>
    </w:p>
    <w:p w14:paraId="158BDE20" w14:textId="13679B3C" w:rsidR="00F476F1" w:rsidRPr="00FB6A02" w:rsidRDefault="00F476F1" w:rsidP="00EA16F3">
      <w:pPr>
        <w:pStyle w:val="Sinespaciado"/>
        <w:jc w:val="both"/>
        <w:rPr>
          <w:rFonts w:ascii="Arial Narrow" w:hAnsi="Arial Narrow"/>
          <w:i/>
          <w:iCs/>
          <w:sz w:val="24"/>
          <w:szCs w:val="24"/>
        </w:rPr>
      </w:pPr>
      <w:r w:rsidRPr="00FB6A02">
        <w:rPr>
          <w:rFonts w:ascii="Arial Narrow" w:hAnsi="Arial Narrow"/>
          <w:sz w:val="24"/>
          <w:szCs w:val="24"/>
        </w:rPr>
        <w:t xml:space="preserve">El artículo 391, numeral 1), del Código Procesal Civil indica </w:t>
      </w:r>
      <w:r w:rsidRPr="00FB6A02">
        <w:rPr>
          <w:rFonts w:ascii="Arial Narrow" w:hAnsi="Arial Narrow"/>
          <w:i/>
          <w:iCs/>
          <w:sz w:val="24"/>
          <w:szCs w:val="24"/>
        </w:rPr>
        <w:t>“1. El recurso de casación debe indicar separadamente cada causal invocada. Asimismo, citar concretamente los preceptos legales que considere erróneamente aplicados o inobservados, precisa el fundamento o los fundamentos doctrinales y legales que sustenten su pretensión y expresa específicamente cuál es la aplicación que pretende”.</w:t>
      </w:r>
    </w:p>
    <w:p w14:paraId="03B3CD79" w14:textId="77777777" w:rsidR="00812367" w:rsidRPr="00FB6A02" w:rsidRDefault="00812367" w:rsidP="00EA16F3">
      <w:pPr>
        <w:pStyle w:val="Sinespaciado"/>
        <w:jc w:val="both"/>
        <w:rPr>
          <w:rFonts w:ascii="Arial Narrow" w:hAnsi="Arial Narrow"/>
          <w:sz w:val="24"/>
          <w:szCs w:val="24"/>
        </w:rPr>
      </w:pPr>
    </w:p>
    <w:p w14:paraId="08BB017A" w14:textId="76D3DE0A" w:rsidR="00F476F1" w:rsidRPr="00FB6A02" w:rsidRDefault="00812367" w:rsidP="00EA16F3">
      <w:pPr>
        <w:pStyle w:val="Sinespaciado"/>
        <w:jc w:val="both"/>
        <w:rPr>
          <w:rFonts w:ascii="Arial Narrow" w:hAnsi="Arial Narrow"/>
          <w:b/>
          <w:bCs/>
          <w:sz w:val="24"/>
          <w:szCs w:val="24"/>
        </w:rPr>
      </w:pPr>
      <w:r w:rsidRPr="00FB6A02">
        <w:rPr>
          <w:rFonts w:ascii="Arial Narrow" w:hAnsi="Arial Narrow"/>
          <w:b/>
          <w:bCs/>
          <w:sz w:val="24"/>
          <w:szCs w:val="24"/>
        </w:rPr>
        <w:t xml:space="preserve">A. </w:t>
      </w:r>
      <w:r w:rsidR="00F476F1" w:rsidRPr="00FB6A02">
        <w:rPr>
          <w:rFonts w:ascii="Arial Narrow" w:hAnsi="Arial Narrow"/>
          <w:b/>
          <w:bCs/>
          <w:sz w:val="24"/>
          <w:szCs w:val="24"/>
        </w:rPr>
        <w:t>Indicación separada de cada causal invocada</w:t>
      </w:r>
      <w:r w:rsidR="00CF3908" w:rsidRPr="00FB6A02">
        <w:rPr>
          <w:rStyle w:val="Refdenotaalpie"/>
          <w:rFonts w:ascii="Arial Narrow" w:hAnsi="Arial Narrow"/>
          <w:b/>
          <w:bCs/>
          <w:sz w:val="24"/>
          <w:szCs w:val="24"/>
        </w:rPr>
        <w:footnoteReference w:id="5"/>
      </w:r>
    </w:p>
    <w:p w14:paraId="2EE4DD77" w14:textId="77777777" w:rsidR="008F5CE5" w:rsidRPr="00FB6A02" w:rsidRDefault="008F5CE5" w:rsidP="00EA16F3">
      <w:pPr>
        <w:pStyle w:val="Sinespaciado"/>
        <w:jc w:val="both"/>
        <w:rPr>
          <w:rFonts w:ascii="Arial Narrow" w:hAnsi="Arial Narrow"/>
          <w:sz w:val="24"/>
          <w:szCs w:val="24"/>
        </w:rPr>
      </w:pPr>
    </w:p>
    <w:p w14:paraId="142FE56A" w14:textId="4A330888" w:rsidR="00D7161A" w:rsidRPr="00FB6A02" w:rsidRDefault="00921400" w:rsidP="00EA16F3">
      <w:pPr>
        <w:pStyle w:val="Sinespaciado"/>
        <w:jc w:val="both"/>
        <w:rPr>
          <w:rFonts w:ascii="Arial Narrow" w:hAnsi="Arial Narrow"/>
          <w:sz w:val="24"/>
          <w:szCs w:val="24"/>
        </w:rPr>
      </w:pPr>
      <w:r w:rsidRPr="00FB6A02">
        <w:rPr>
          <w:rFonts w:ascii="Arial Narrow" w:hAnsi="Arial Narrow"/>
          <w:sz w:val="24"/>
          <w:szCs w:val="24"/>
        </w:rPr>
        <w:t>1</w:t>
      </w:r>
      <w:r w:rsidR="00D7161A" w:rsidRPr="00FB6A02">
        <w:rPr>
          <w:rFonts w:ascii="Arial Narrow" w:hAnsi="Arial Narrow"/>
          <w:sz w:val="24"/>
          <w:szCs w:val="24"/>
        </w:rPr>
        <w:t xml:space="preserve">. </w:t>
      </w:r>
      <w:r w:rsidR="00D7161A" w:rsidRPr="00FB6A02">
        <w:rPr>
          <w:rFonts w:ascii="Arial Narrow" w:hAnsi="Arial Narrow"/>
          <w:b/>
          <w:bCs/>
          <w:sz w:val="24"/>
          <w:szCs w:val="24"/>
          <w:u w:val="single"/>
        </w:rPr>
        <w:t>Si la sentencia</w:t>
      </w:r>
      <w:r w:rsidR="00D7161A" w:rsidRPr="00FB6A02">
        <w:rPr>
          <w:rFonts w:ascii="Arial Narrow" w:hAnsi="Arial Narrow"/>
          <w:sz w:val="24"/>
          <w:szCs w:val="24"/>
        </w:rPr>
        <w:t xml:space="preserve"> o auto </w:t>
      </w:r>
      <w:r w:rsidR="00D7161A" w:rsidRPr="00FB6A02">
        <w:rPr>
          <w:rFonts w:ascii="Arial Narrow" w:hAnsi="Arial Narrow"/>
          <w:b/>
          <w:bCs/>
          <w:sz w:val="24"/>
          <w:szCs w:val="24"/>
          <w:u w:val="single"/>
        </w:rPr>
        <w:t>importa</w:t>
      </w:r>
      <w:r w:rsidR="00D7161A" w:rsidRPr="00FB6A02">
        <w:rPr>
          <w:rFonts w:ascii="Arial Narrow" w:hAnsi="Arial Narrow"/>
          <w:sz w:val="24"/>
          <w:szCs w:val="24"/>
        </w:rPr>
        <w:t xml:space="preserve"> una indebida aplicación, una errónea interpretación o </w:t>
      </w:r>
      <w:r w:rsidR="00D7161A" w:rsidRPr="00FB6A02">
        <w:rPr>
          <w:rFonts w:ascii="Arial Narrow" w:hAnsi="Arial Narrow"/>
          <w:b/>
          <w:bCs/>
          <w:sz w:val="24"/>
          <w:szCs w:val="24"/>
          <w:u w:val="single"/>
        </w:rPr>
        <w:t>una falta de aplicación de la ley</w:t>
      </w:r>
      <w:r w:rsidR="00D7161A" w:rsidRPr="00FB6A02">
        <w:rPr>
          <w:rFonts w:ascii="Arial Narrow" w:hAnsi="Arial Narrow"/>
          <w:sz w:val="24"/>
          <w:szCs w:val="24"/>
        </w:rPr>
        <w:t xml:space="preserve"> o de otras normas jurídicas necesarias para su aplicación.</w:t>
      </w:r>
      <w:r w:rsidR="00F70149" w:rsidRPr="00FB6A02">
        <w:rPr>
          <w:rFonts w:ascii="Arial Narrow" w:hAnsi="Arial Narrow"/>
          <w:sz w:val="24"/>
          <w:szCs w:val="24"/>
        </w:rPr>
        <w:t xml:space="preserve"> Con relación a esta causal</w:t>
      </w:r>
      <w:r w:rsidR="00B15E31" w:rsidRPr="00FB6A02">
        <w:rPr>
          <w:rFonts w:ascii="Arial Narrow" w:hAnsi="Arial Narrow"/>
          <w:sz w:val="24"/>
          <w:szCs w:val="24"/>
        </w:rPr>
        <w:t>, precisamos la causal específica para el presente caso</w:t>
      </w:r>
    </w:p>
    <w:p w14:paraId="5317182D" w14:textId="77777777" w:rsidR="0048630D" w:rsidRPr="00FB6A02" w:rsidRDefault="0048630D" w:rsidP="00EA16F3">
      <w:pPr>
        <w:pStyle w:val="Sinespaciado"/>
        <w:jc w:val="both"/>
        <w:rPr>
          <w:rFonts w:ascii="Arial Narrow" w:hAnsi="Arial Narrow"/>
          <w:sz w:val="24"/>
          <w:szCs w:val="24"/>
        </w:rPr>
      </w:pPr>
    </w:p>
    <w:p w14:paraId="1B8BFB21" w14:textId="4F05F891" w:rsidR="0048630D" w:rsidRPr="00FB6A02" w:rsidRDefault="00B15E31" w:rsidP="00EA16F3">
      <w:pPr>
        <w:pStyle w:val="Sinespaciado"/>
        <w:jc w:val="both"/>
        <w:rPr>
          <w:rFonts w:ascii="Arial Narrow" w:hAnsi="Arial Narrow"/>
          <w:sz w:val="24"/>
          <w:szCs w:val="24"/>
        </w:rPr>
      </w:pPr>
      <w:r w:rsidRPr="00FB6A02">
        <w:rPr>
          <w:rFonts w:ascii="Arial Narrow" w:hAnsi="Arial Narrow"/>
          <w:sz w:val="24"/>
          <w:szCs w:val="24"/>
        </w:rPr>
        <w:t>a. Falta de aplicación del a</w:t>
      </w:r>
      <w:r w:rsidR="0048630D" w:rsidRPr="00FB6A02">
        <w:rPr>
          <w:rFonts w:ascii="Arial Narrow" w:hAnsi="Arial Narrow"/>
          <w:sz w:val="24"/>
          <w:szCs w:val="24"/>
        </w:rPr>
        <w:t xml:space="preserve">rtículo 8 del TUO de la Ley 27444 sobre la validez del acto administrativo que indica </w:t>
      </w:r>
      <w:r w:rsidR="0048630D" w:rsidRPr="00FB6A02">
        <w:rPr>
          <w:rFonts w:ascii="Arial Narrow" w:hAnsi="Arial Narrow"/>
          <w:i/>
          <w:iCs/>
          <w:sz w:val="24"/>
          <w:szCs w:val="24"/>
        </w:rPr>
        <w:t>“Es válido el acto administrativo dictado conforme al ordenamiento jurídico”</w:t>
      </w:r>
      <w:r w:rsidR="0048630D" w:rsidRPr="00FB6A02">
        <w:rPr>
          <w:rFonts w:ascii="Arial Narrow" w:hAnsi="Arial Narrow"/>
          <w:sz w:val="24"/>
          <w:szCs w:val="24"/>
        </w:rPr>
        <w:t>.</w:t>
      </w:r>
    </w:p>
    <w:p w14:paraId="795CF005" w14:textId="77777777" w:rsidR="00D55AA0" w:rsidRPr="00FB6A02" w:rsidRDefault="00D55AA0" w:rsidP="00EA16F3">
      <w:pPr>
        <w:pStyle w:val="Sinespaciado"/>
        <w:jc w:val="both"/>
        <w:rPr>
          <w:rFonts w:ascii="Arial Narrow" w:hAnsi="Arial Narrow"/>
          <w:sz w:val="24"/>
          <w:szCs w:val="24"/>
        </w:rPr>
      </w:pPr>
    </w:p>
    <w:p w14:paraId="15AFA0DC" w14:textId="3FFA67FA" w:rsidR="0048630D" w:rsidRPr="00FB6A02" w:rsidRDefault="00B15E31" w:rsidP="00EA16F3">
      <w:pPr>
        <w:pStyle w:val="Sinespaciado"/>
        <w:jc w:val="both"/>
        <w:rPr>
          <w:rFonts w:ascii="Arial Narrow" w:hAnsi="Arial Narrow"/>
          <w:sz w:val="24"/>
          <w:szCs w:val="24"/>
        </w:rPr>
      </w:pPr>
      <w:r w:rsidRPr="00FB6A02">
        <w:rPr>
          <w:rFonts w:ascii="Arial Narrow" w:hAnsi="Arial Narrow"/>
          <w:sz w:val="24"/>
          <w:szCs w:val="24"/>
        </w:rPr>
        <w:t>b. Falta de aplicación del a</w:t>
      </w:r>
      <w:r w:rsidR="0048630D" w:rsidRPr="00FB6A02">
        <w:rPr>
          <w:rFonts w:ascii="Arial Narrow" w:hAnsi="Arial Narrow"/>
          <w:sz w:val="24"/>
          <w:szCs w:val="24"/>
        </w:rPr>
        <w:t xml:space="preserve">rtículo 9 del TUO de la Ley 27444 sobre la Presunción de validez que indica </w:t>
      </w:r>
      <w:r w:rsidR="00AE0513" w:rsidRPr="00FB6A02">
        <w:rPr>
          <w:rFonts w:ascii="Arial Narrow" w:hAnsi="Arial Narrow"/>
          <w:i/>
          <w:iCs/>
          <w:sz w:val="24"/>
          <w:szCs w:val="24"/>
        </w:rPr>
        <w:t>“</w:t>
      </w:r>
      <w:r w:rsidR="0048630D" w:rsidRPr="00FB6A02">
        <w:rPr>
          <w:rFonts w:ascii="Arial Narrow" w:hAnsi="Arial Narrow"/>
          <w:i/>
          <w:iCs/>
          <w:sz w:val="24"/>
          <w:szCs w:val="24"/>
        </w:rPr>
        <w:t>Todo acto administrativo se considera válido en tanto su pretendida nulidad no sea declarada por autoridad administrativa o jurisdiccional, según corresponda</w:t>
      </w:r>
      <w:r w:rsidR="00AE0513" w:rsidRPr="00FB6A02">
        <w:rPr>
          <w:rFonts w:ascii="Arial Narrow" w:hAnsi="Arial Narrow"/>
          <w:i/>
          <w:iCs/>
          <w:sz w:val="24"/>
          <w:szCs w:val="24"/>
        </w:rPr>
        <w:t>”</w:t>
      </w:r>
      <w:r w:rsidR="0048630D" w:rsidRPr="00FB6A02">
        <w:rPr>
          <w:rFonts w:ascii="Arial Narrow" w:hAnsi="Arial Narrow"/>
          <w:sz w:val="24"/>
          <w:szCs w:val="24"/>
        </w:rPr>
        <w:t>.</w:t>
      </w:r>
    </w:p>
    <w:p w14:paraId="6D3F6965" w14:textId="77777777" w:rsidR="00D55AA0" w:rsidRPr="00FB6A02" w:rsidRDefault="00D55AA0" w:rsidP="00EA16F3">
      <w:pPr>
        <w:pStyle w:val="Sinespaciado"/>
        <w:jc w:val="both"/>
        <w:rPr>
          <w:rFonts w:ascii="Arial Narrow" w:hAnsi="Arial Narrow"/>
          <w:sz w:val="24"/>
          <w:szCs w:val="24"/>
        </w:rPr>
      </w:pPr>
    </w:p>
    <w:p w14:paraId="62F1707D" w14:textId="0A0CCBB7" w:rsidR="00546136" w:rsidRPr="00FB6A02" w:rsidRDefault="00B15E31" w:rsidP="00EA16F3">
      <w:pPr>
        <w:pStyle w:val="Sinespaciado"/>
        <w:jc w:val="both"/>
        <w:rPr>
          <w:rFonts w:ascii="Arial Narrow" w:hAnsi="Arial Narrow"/>
          <w:sz w:val="24"/>
          <w:szCs w:val="24"/>
        </w:rPr>
      </w:pPr>
      <w:r w:rsidRPr="00FB6A02">
        <w:rPr>
          <w:rFonts w:ascii="Arial Narrow" w:hAnsi="Arial Narrow"/>
          <w:sz w:val="24"/>
          <w:szCs w:val="24"/>
        </w:rPr>
        <w:t>c. Falta de aplicación del a</w:t>
      </w:r>
      <w:r w:rsidR="00546136" w:rsidRPr="00FB6A02">
        <w:rPr>
          <w:rFonts w:ascii="Arial Narrow" w:hAnsi="Arial Narrow"/>
          <w:sz w:val="24"/>
          <w:szCs w:val="24"/>
        </w:rPr>
        <w:t>rtículo 12</w:t>
      </w:r>
      <w:r w:rsidR="00921400" w:rsidRPr="00FB6A02">
        <w:rPr>
          <w:rFonts w:ascii="Arial Narrow" w:hAnsi="Arial Narrow"/>
          <w:sz w:val="24"/>
          <w:szCs w:val="24"/>
        </w:rPr>
        <w:t xml:space="preserve">.2 del TUO de la Ley 27444 sobre los </w:t>
      </w:r>
      <w:r w:rsidR="00546136" w:rsidRPr="00FB6A02">
        <w:rPr>
          <w:rFonts w:ascii="Arial Narrow" w:hAnsi="Arial Narrow"/>
          <w:sz w:val="24"/>
          <w:szCs w:val="24"/>
        </w:rPr>
        <w:t>Efectos de la declaración de nulidad</w:t>
      </w:r>
      <w:r w:rsidR="00921400" w:rsidRPr="00FB6A02">
        <w:rPr>
          <w:rFonts w:ascii="Arial Narrow" w:hAnsi="Arial Narrow"/>
          <w:sz w:val="24"/>
          <w:szCs w:val="24"/>
        </w:rPr>
        <w:t xml:space="preserve"> que indica </w:t>
      </w:r>
      <w:r w:rsidR="00921400" w:rsidRPr="00FB6A02">
        <w:rPr>
          <w:rFonts w:ascii="Arial Narrow" w:hAnsi="Arial Narrow"/>
          <w:i/>
          <w:iCs/>
          <w:sz w:val="24"/>
          <w:szCs w:val="24"/>
        </w:rPr>
        <w:t>“</w:t>
      </w:r>
      <w:r w:rsidR="00546136" w:rsidRPr="00FB6A02">
        <w:rPr>
          <w:rFonts w:ascii="Arial Narrow" w:hAnsi="Arial Narrow"/>
          <w:i/>
          <w:iCs/>
          <w:sz w:val="24"/>
          <w:szCs w:val="24"/>
        </w:rPr>
        <w:t>12.2 Respecto del acto declarado nulo, los administrados no están obligados a su cumplimiento y los servidores públicos deberán oponerse a la ejecución del acto, fundando y motivando su negativa</w:t>
      </w:r>
      <w:r w:rsidR="00921400" w:rsidRPr="00FB6A02">
        <w:rPr>
          <w:rFonts w:ascii="Arial Narrow" w:hAnsi="Arial Narrow"/>
          <w:i/>
          <w:iCs/>
          <w:sz w:val="24"/>
          <w:szCs w:val="24"/>
        </w:rPr>
        <w:t>”</w:t>
      </w:r>
      <w:r w:rsidR="00546136" w:rsidRPr="00FB6A02">
        <w:rPr>
          <w:rFonts w:ascii="Arial Narrow" w:hAnsi="Arial Narrow"/>
          <w:sz w:val="24"/>
          <w:szCs w:val="24"/>
        </w:rPr>
        <w:t>.</w:t>
      </w:r>
      <w:r w:rsidR="00921400" w:rsidRPr="00FB6A02">
        <w:rPr>
          <w:rFonts w:ascii="Arial Narrow" w:hAnsi="Arial Narrow"/>
          <w:sz w:val="24"/>
          <w:szCs w:val="24"/>
        </w:rPr>
        <w:t xml:space="preserve"> Interpretación a contrario sensu</w:t>
      </w:r>
    </w:p>
    <w:p w14:paraId="0C80E183" w14:textId="77777777" w:rsidR="00D7161A" w:rsidRPr="00FB6A02" w:rsidRDefault="00D7161A" w:rsidP="00EA16F3">
      <w:pPr>
        <w:pStyle w:val="Sinespaciado"/>
        <w:jc w:val="both"/>
        <w:rPr>
          <w:rFonts w:ascii="Arial Narrow" w:hAnsi="Arial Narrow"/>
          <w:sz w:val="24"/>
          <w:szCs w:val="24"/>
        </w:rPr>
      </w:pPr>
    </w:p>
    <w:p w14:paraId="47581570" w14:textId="1DA806B6" w:rsidR="00D7161A" w:rsidRPr="00FB6A02" w:rsidRDefault="00CF3908" w:rsidP="00EA16F3">
      <w:pPr>
        <w:pStyle w:val="Sinespaciado"/>
        <w:jc w:val="both"/>
        <w:rPr>
          <w:rFonts w:ascii="Arial Narrow" w:hAnsi="Arial Narrow"/>
          <w:sz w:val="24"/>
          <w:szCs w:val="24"/>
        </w:rPr>
      </w:pPr>
      <w:r w:rsidRPr="00FB6A02">
        <w:rPr>
          <w:rFonts w:ascii="Arial Narrow" w:hAnsi="Arial Narrow"/>
          <w:sz w:val="24"/>
          <w:szCs w:val="24"/>
        </w:rPr>
        <w:t>2</w:t>
      </w:r>
      <w:r w:rsidR="00D7161A" w:rsidRPr="00FB6A02">
        <w:rPr>
          <w:rFonts w:ascii="Arial Narrow" w:hAnsi="Arial Narrow"/>
          <w:sz w:val="24"/>
          <w:szCs w:val="24"/>
        </w:rPr>
        <w:t xml:space="preserve">. </w:t>
      </w:r>
      <w:r w:rsidR="00D7161A" w:rsidRPr="00FB6A02">
        <w:rPr>
          <w:rFonts w:ascii="Arial Narrow" w:hAnsi="Arial Narrow"/>
          <w:b/>
          <w:bCs/>
          <w:sz w:val="24"/>
          <w:szCs w:val="24"/>
          <w:u w:val="single"/>
        </w:rPr>
        <w:t>Si la sentencia</w:t>
      </w:r>
      <w:r w:rsidR="00D7161A" w:rsidRPr="00FB6A02">
        <w:rPr>
          <w:rFonts w:ascii="Arial Narrow" w:hAnsi="Arial Narrow"/>
          <w:sz w:val="24"/>
          <w:szCs w:val="24"/>
        </w:rPr>
        <w:t xml:space="preserve"> o auto </w:t>
      </w:r>
      <w:r w:rsidR="00D7161A" w:rsidRPr="00FB6A02">
        <w:rPr>
          <w:rFonts w:ascii="Arial Narrow" w:hAnsi="Arial Narrow"/>
          <w:b/>
          <w:bCs/>
          <w:sz w:val="24"/>
          <w:szCs w:val="24"/>
          <w:u w:val="single"/>
        </w:rPr>
        <w:t>ha sido expedido con falta de motivación</w:t>
      </w:r>
      <w:r w:rsidR="00810124" w:rsidRPr="00FB6A02">
        <w:rPr>
          <w:rStyle w:val="Refdenotaalpie"/>
          <w:rFonts w:ascii="Arial Narrow" w:hAnsi="Arial Narrow"/>
          <w:b/>
          <w:bCs/>
          <w:sz w:val="24"/>
          <w:szCs w:val="24"/>
          <w:u w:val="single"/>
        </w:rPr>
        <w:footnoteReference w:id="6"/>
      </w:r>
      <w:r w:rsidR="00D7161A" w:rsidRPr="00FB6A02">
        <w:rPr>
          <w:rFonts w:ascii="Arial Narrow" w:hAnsi="Arial Narrow"/>
          <w:sz w:val="24"/>
          <w:szCs w:val="24"/>
        </w:rPr>
        <w:t xml:space="preserve"> o manifiesta ilogicidad de la motivación, cuando el vicio resulte de su propio tenor.</w:t>
      </w:r>
    </w:p>
    <w:p w14:paraId="4D582600" w14:textId="77777777" w:rsidR="00CF3908" w:rsidRPr="00FB6A02" w:rsidRDefault="00CF3908" w:rsidP="00EA16F3">
      <w:pPr>
        <w:pStyle w:val="Sinespaciado"/>
        <w:jc w:val="both"/>
        <w:rPr>
          <w:rFonts w:ascii="Arial Narrow" w:hAnsi="Arial Narrow" w:cstheme="minorHAnsi"/>
          <w:sz w:val="24"/>
          <w:szCs w:val="24"/>
        </w:rPr>
      </w:pPr>
    </w:p>
    <w:p w14:paraId="5069B7B7" w14:textId="34CF5520" w:rsidR="003F2170" w:rsidRPr="00FB6A02" w:rsidRDefault="00B57871" w:rsidP="00810124">
      <w:pPr>
        <w:pStyle w:val="Sinespaciado"/>
        <w:jc w:val="both"/>
        <w:rPr>
          <w:rFonts w:ascii="Arial Narrow" w:hAnsi="Arial Narrow"/>
          <w:sz w:val="24"/>
          <w:szCs w:val="24"/>
        </w:rPr>
      </w:pPr>
      <w:r w:rsidRPr="00FB6A02">
        <w:rPr>
          <w:rFonts w:ascii="Arial Narrow" w:hAnsi="Arial Narrow"/>
          <w:sz w:val="24"/>
          <w:szCs w:val="24"/>
        </w:rPr>
        <w:t>En el presente caso, al no hacerse mencionado el artículo 8, artículo 9 y artículo 12.2 del TUO de la Ley 27444</w:t>
      </w:r>
      <w:r w:rsidR="006C0569" w:rsidRPr="00FB6A02">
        <w:rPr>
          <w:rFonts w:ascii="Arial Narrow" w:hAnsi="Arial Narrow"/>
          <w:sz w:val="24"/>
          <w:szCs w:val="24"/>
        </w:rPr>
        <w:t xml:space="preserve"> existe una falta de motivación por insuficiente motivación</w:t>
      </w:r>
    </w:p>
    <w:p w14:paraId="507DB0CF" w14:textId="77777777" w:rsidR="00810124" w:rsidRPr="00FB6A02" w:rsidRDefault="00810124" w:rsidP="00810124">
      <w:pPr>
        <w:pStyle w:val="Sinespaciado"/>
        <w:jc w:val="both"/>
        <w:rPr>
          <w:rFonts w:ascii="Arial Narrow" w:hAnsi="Arial Narrow"/>
          <w:sz w:val="24"/>
          <w:szCs w:val="24"/>
        </w:rPr>
      </w:pPr>
    </w:p>
    <w:p w14:paraId="7C5D6EE9" w14:textId="35CBB044" w:rsidR="00F476F1" w:rsidRPr="00FB6A02" w:rsidRDefault="00CF3908" w:rsidP="00EA16F3">
      <w:pPr>
        <w:pStyle w:val="Sinespaciado"/>
        <w:jc w:val="both"/>
        <w:rPr>
          <w:rFonts w:ascii="Arial Narrow" w:hAnsi="Arial Narrow"/>
          <w:b/>
          <w:bCs/>
          <w:sz w:val="24"/>
          <w:szCs w:val="24"/>
        </w:rPr>
      </w:pPr>
      <w:r w:rsidRPr="00FB6A02">
        <w:rPr>
          <w:rFonts w:ascii="Arial Narrow" w:hAnsi="Arial Narrow"/>
          <w:b/>
          <w:bCs/>
          <w:sz w:val="24"/>
          <w:szCs w:val="24"/>
        </w:rPr>
        <w:t xml:space="preserve">B. </w:t>
      </w:r>
      <w:r w:rsidR="00F476F1" w:rsidRPr="00FB6A02">
        <w:rPr>
          <w:rFonts w:ascii="Arial Narrow" w:hAnsi="Arial Narrow"/>
          <w:b/>
          <w:bCs/>
          <w:sz w:val="24"/>
          <w:szCs w:val="24"/>
        </w:rPr>
        <w:t>Citación concreta de los preceptos legales que considere erróneamente aplicados o inobservados</w:t>
      </w:r>
    </w:p>
    <w:p w14:paraId="5961ECD8" w14:textId="77777777" w:rsidR="005A105E" w:rsidRPr="00FB6A02" w:rsidRDefault="005A105E" w:rsidP="00EA16F3">
      <w:pPr>
        <w:pStyle w:val="Sinespaciado"/>
        <w:jc w:val="both"/>
        <w:rPr>
          <w:rFonts w:ascii="Arial Narrow" w:hAnsi="Arial Narrow"/>
          <w:sz w:val="24"/>
          <w:szCs w:val="24"/>
        </w:rPr>
      </w:pPr>
    </w:p>
    <w:p w14:paraId="627AF9D5" w14:textId="0AC472BD" w:rsidR="0015616F" w:rsidRPr="00FB6A02" w:rsidRDefault="002949E1" w:rsidP="00EA16F3">
      <w:pPr>
        <w:pStyle w:val="Sinespaciado"/>
        <w:jc w:val="both"/>
        <w:rPr>
          <w:rFonts w:ascii="Arial Narrow" w:hAnsi="Arial Narrow"/>
          <w:sz w:val="24"/>
          <w:szCs w:val="24"/>
        </w:rPr>
      </w:pPr>
      <w:r w:rsidRPr="00FB6A02">
        <w:rPr>
          <w:rFonts w:ascii="Arial Narrow" w:hAnsi="Arial Narrow"/>
          <w:sz w:val="24"/>
          <w:szCs w:val="24"/>
        </w:rPr>
        <w:t xml:space="preserve">a. </w:t>
      </w:r>
      <w:r w:rsidR="0015616F" w:rsidRPr="00FB6A02">
        <w:rPr>
          <w:rFonts w:ascii="Arial Narrow" w:hAnsi="Arial Narrow"/>
          <w:sz w:val="24"/>
          <w:szCs w:val="24"/>
        </w:rPr>
        <w:t xml:space="preserve">Artículo 8 del TUO de la Ley 27444 sobre la validez del acto administrativo que indica </w:t>
      </w:r>
      <w:r w:rsidR="0015616F" w:rsidRPr="00FB6A02">
        <w:rPr>
          <w:rFonts w:ascii="Arial Narrow" w:hAnsi="Arial Narrow"/>
          <w:b/>
          <w:bCs/>
          <w:sz w:val="24"/>
          <w:szCs w:val="24"/>
        </w:rPr>
        <w:t>“Es válido el acto administrativo dictado conforme al ordenamiento jurídico”</w:t>
      </w:r>
      <w:r w:rsidR="0015616F" w:rsidRPr="00FB6A02">
        <w:rPr>
          <w:rFonts w:ascii="Arial Narrow" w:hAnsi="Arial Narrow"/>
          <w:sz w:val="24"/>
          <w:szCs w:val="24"/>
        </w:rPr>
        <w:t>.</w:t>
      </w:r>
    </w:p>
    <w:p w14:paraId="5EBABCD5" w14:textId="77777777" w:rsidR="002949E1" w:rsidRPr="00FB6A02" w:rsidRDefault="002949E1" w:rsidP="00EA16F3">
      <w:pPr>
        <w:pStyle w:val="Sinespaciado"/>
        <w:jc w:val="both"/>
        <w:rPr>
          <w:rFonts w:ascii="Arial Narrow" w:hAnsi="Arial Narrow"/>
          <w:sz w:val="24"/>
          <w:szCs w:val="24"/>
        </w:rPr>
      </w:pPr>
    </w:p>
    <w:p w14:paraId="22CF39D8" w14:textId="78D5C357" w:rsidR="0015616F" w:rsidRPr="00FB6A02" w:rsidRDefault="002949E1" w:rsidP="00EA16F3">
      <w:pPr>
        <w:pStyle w:val="Sinespaciado"/>
        <w:jc w:val="both"/>
        <w:rPr>
          <w:rFonts w:ascii="Arial Narrow" w:hAnsi="Arial Narrow"/>
          <w:sz w:val="24"/>
          <w:szCs w:val="24"/>
        </w:rPr>
      </w:pPr>
      <w:r w:rsidRPr="00FB6A02">
        <w:rPr>
          <w:rFonts w:ascii="Arial Narrow" w:hAnsi="Arial Narrow"/>
          <w:sz w:val="24"/>
          <w:szCs w:val="24"/>
        </w:rPr>
        <w:t xml:space="preserve">b. </w:t>
      </w:r>
      <w:r w:rsidR="0015616F" w:rsidRPr="00FB6A02">
        <w:rPr>
          <w:rFonts w:ascii="Arial Narrow" w:hAnsi="Arial Narrow"/>
          <w:sz w:val="24"/>
          <w:szCs w:val="24"/>
        </w:rPr>
        <w:t xml:space="preserve">Artículo 9 del TUO de la Ley 27444 sobre la Presunción de validez que indica </w:t>
      </w:r>
      <w:r w:rsidR="0015616F" w:rsidRPr="00FB6A02">
        <w:rPr>
          <w:rFonts w:ascii="Arial Narrow" w:hAnsi="Arial Narrow"/>
          <w:b/>
          <w:bCs/>
          <w:sz w:val="24"/>
          <w:szCs w:val="24"/>
        </w:rPr>
        <w:t>“Todo acto administrativo se considera válido en tanto su pretendida nulidad no sea declarada por autoridad administrativa o jurisdiccional, según corresponda”</w:t>
      </w:r>
      <w:r w:rsidR="0015616F" w:rsidRPr="00FB6A02">
        <w:rPr>
          <w:rFonts w:ascii="Arial Narrow" w:hAnsi="Arial Narrow"/>
          <w:sz w:val="24"/>
          <w:szCs w:val="24"/>
        </w:rPr>
        <w:t>.</w:t>
      </w:r>
    </w:p>
    <w:p w14:paraId="7CE14CAB" w14:textId="77777777" w:rsidR="002949E1" w:rsidRPr="00FB6A02" w:rsidRDefault="002949E1" w:rsidP="00EA16F3">
      <w:pPr>
        <w:pStyle w:val="Sinespaciado"/>
        <w:jc w:val="both"/>
        <w:rPr>
          <w:rFonts w:ascii="Arial Narrow" w:hAnsi="Arial Narrow"/>
          <w:sz w:val="24"/>
          <w:szCs w:val="24"/>
        </w:rPr>
      </w:pPr>
    </w:p>
    <w:p w14:paraId="02EAE8AB" w14:textId="1F7C316F" w:rsidR="0015616F" w:rsidRPr="00FB6A02" w:rsidRDefault="002949E1" w:rsidP="00EA16F3">
      <w:pPr>
        <w:pStyle w:val="Sinespaciado"/>
        <w:jc w:val="both"/>
        <w:rPr>
          <w:rFonts w:ascii="Arial Narrow" w:hAnsi="Arial Narrow"/>
          <w:sz w:val="24"/>
          <w:szCs w:val="24"/>
        </w:rPr>
      </w:pPr>
      <w:r w:rsidRPr="00FB6A02">
        <w:rPr>
          <w:rFonts w:ascii="Arial Narrow" w:hAnsi="Arial Narrow"/>
          <w:sz w:val="24"/>
          <w:szCs w:val="24"/>
        </w:rPr>
        <w:t xml:space="preserve">c. </w:t>
      </w:r>
      <w:r w:rsidR="0015616F" w:rsidRPr="00FB6A02">
        <w:rPr>
          <w:rFonts w:ascii="Arial Narrow" w:hAnsi="Arial Narrow"/>
          <w:sz w:val="24"/>
          <w:szCs w:val="24"/>
        </w:rPr>
        <w:t xml:space="preserve">Artículo 12.2 del TUO de la Ley 27444 sobre los </w:t>
      </w:r>
      <w:r w:rsidRPr="00FB6A02">
        <w:rPr>
          <w:rFonts w:ascii="Arial Narrow" w:hAnsi="Arial Narrow"/>
          <w:sz w:val="24"/>
          <w:szCs w:val="24"/>
        </w:rPr>
        <w:t>e</w:t>
      </w:r>
      <w:r w:rsidR="0015616F" w:rsidRPr="00FB6A02">
        <w:rPr>
          <w:rFonts w:ascii="Arial Narrow" w:hAnsi="Arial Narrow"/>
          <w:sz w:val="24"/>
          <w:szCs w:val="24"/>
        </w:rPr>
        <w:t xml:space="preserve">fectos de la declaración de nulidad que indica </w:t>
      </w:r>
      <w:r w:rsidR="0015616F" w:rsidRPr="00FB6A02">
        <w:rPr>
          <w:rFonts w:ascii="Arial Narrow" w:hAnsi="Arial Narrow"/>
          <w:b/>
          <w:bCs/>
          <w:sz w:val="24"/>
          <w:szCs w:val="24"/>
        </w:rPr>
        <w:t>“12.2 Respecto del acto declarado nulo, los administrados no están obligados a su cumplimiento y los servidores públicos deberán oponerse a la ejecución del acto, fundando y motivando su negativa”</w:t>
      </w:r>
      <w:r w:rsidR="002E09A3" w:rsidRPr="00FB6A02">
        <w:rPr>
          <w:rFonts w:ascii="Arial Narrow" w:hAnsi="Arial Narrow"/>
          <w:sz w:val="24"/>
          <w:szCs w:val="24"/>
        </w:rPr>
        <w:t xml:space="preserve"> (</w:t>
      </w:r>
      <w:r w:rsidR="002E09A3" w:rsidRPr="00FB6A02">
        <w:rPr>
          <w:rFonts w:ascii="Arial Narrow" w:hAnsi="Arial Narrow"/>
          <w:b/>
          <w:bCs/>
          <w:sz w:val="24"/>
          <w:szCs w:val="24"/>
          <w:u w:val="single"/>
        </w:rPr>
        <w:t>respeto de esta norma se ha inaplicado su i</w:t>
      </w:r>
      <w:r w:rsidR="0015616F" w:rsidRPr="00FB6A02">
        <w:rPr>
          <w:rFonts w:ascii="Arial Narrow" w:hAnsi="Arial Narrow"/>
          <w:b/>
          <w:bCs/>
          <w:sz w:val="24"/>
          <w:szCs w:val="24"/>
          <w:u w:val="single"/>
        </w:rPr>
        <w:t>nterpretación a contrario sensu</w:t>
      </w:r>
      <w:r w:rsidR="002E09A3" w:rsidRPr="00FB6A02">
        <w:rPr>
          <w:rFonts w:ascii="Arial Narrow" w:hAnsi="Arial Narrow"/>
          <w:sz w:val="24"/>
          <w:szCs w:val="24"/>
        </w:rPr>
        <w:t>)</w:t>
      </w:r>
    </w:p>
    <w:p w14:paraId="2F4AC52C" w14:textId="77777777" w:rsidR="0015616F" w:rsidRPr="00FB6A02" w:rsidRDefault="0015616F" w:rsidP="00EA16F3">
      <w:pPr>
        <w:pStyle w:val="Sinespaciado"/>
        <w:jc w:val="both"/>
        <w:rPr>
          <w:rFonts w:ascii="Arial Narrow" w:hAnsi="Arial Narrow"/>
          <w:sz w:val="24"/>
          <w:szCs w:val="24"/>
        </w:rPr>
      </w:pPr>
    </w:p>
    <w:p w14:paraId="35BE789F" w14:textId="2F01F1EB" w:rsidR="00F476F1" w:rsidRPr="00FB6A02" w:rsidRDefault="005A105E" w:rsidP="00EA16F3">
      <w:pPr>
        <w:pStyle w:val="Sinespaciado"/>
        <w:jc w:val="both"/>
        <w:rPr>
          <w:rFonts w:ascii="Arial Narrow" w:hAnsi="Arial Narrow"/>
          <w:b/>
          <w:bCs/>
          <w:sz w:val="24"/>
          <w:szCs w:val="24"/>
        </w:rPr>
      </w:pPr>
      <w:r w:rsidRPr="00FB6A02">
        <w:rPr>
          <w:rFonts w:ascii="Arial Narrow" w:hAnsi="Arial Narrow"/>
          <w:b/>
          <w:bCs/>
          <w:sz w:val="24"/>
          <w:szCs w:val="24"/>
        </w:rPr>
        <w:t xml:space="preserve">C. </w:t>
      </w:r>
      <w:r w:rsidR="00F476F1" w:rsidRPr="00FB6A02">
        <w:rPr>
          <w:rFonts w:ascii="Arial Narrow" w:hAnsi="Arial Narrow"/>
          <w:b/>
          <w:bCs/>
          <w:sz w:val="24"/>
          <w:szCs w:val="24"/>
        </w:rPr>
        <w:t xml:space="preserve">Precisión del fundamento o los fundamentos doctrinales y legales que sustenten su pretensión </w:t>
      </w:r>
    </w:p>
    <w:p w14:paraId="3FB046E6" w14:textId="77777777" w:rsidR="005A105E" w:rsidRPr="00FB6A02" w:rsidRDefault="005A105E" w:rsidP="00EA16F3">
      <w:pPr>
        <w:pStyle w:val="Sinespaciado"/>
        <w:jc w:val="both"/>
        <w:rPr>
          <w:rFonts w:ascii="Arial Narrow" w:hAnsi="Arial Narrow"/>
          <w:sz w:val="24"/>
          <w:szCs w:val="24"/>
        </w:rPr>
      </w:pPr>
    </w:p>
    <w:p w14:paraId="5D41F11E" w14:textId="36A16374" w:rsidR="002C640D" w:rsidRPr="00FB6A02" w:rsidRDefault="004A6ECF" w:rsidP="00023976">
      <w:pPr>
        <w:pStyle w:val="Sinespaciado"/>
        <w:jc w:val="both"/>
        <w:rPr>
          <w:rFonts w:ascii="Arial Narrow" w:hAnsi="Arial Narrow"/>
          <w:sz w:val="24"/>
          <w:szCs w:val="24"/>
        </w:rPr>
      </w:pPr>
      <w:r w:rsidRPr="00FB6A02">
        <w:rPr>
          <w:rFonts w:ascii="Arial Narrow" w:hAnsi="Arial Narrow"/>
          <w:sz w:val="24"/>
          <w:szCs w:val="24"/>
        </w:rPr>
        <w:lastRenderedPageBreak/>
        <w:t xml:space="preserve">1. </w:t>
      </w:r>
      <w:r w:rsidR="00023976" w:rsidRPr="00FB6A02">
        <w:rPr>
          <w:rFonts w:ascii="Arial Narrow" w:hAnsi="Arial Narrow"/>
          <w:sz w:val="24"/>
          <w:szCs w:val="24"/>
        </w:rPr>
        <w:t xml:space="preserve">En el presente caso, la sentencia de vista </w:t>
      </w:r>
      <w:r w:rsidR="002C640D" w:rsidRPr="00FB6A02">
        <w:rPr>
          <w:rFonts w:ascii="Arial Narrow" w:hAnsi="Arial Narrow"/>
          <w:sz w:val="24"/>
          <w:szCs w:val="24"/>
        </w:rPr>
        <w:t>inaplica (por no hacer ninguna mención en su motivación) al a</w:t>
      </w:r>
      <w:r w:rsidR="00023976" w:rsidRPr="00FB6A02">
        <w:rPr>
          <w:rFonts w:ascii="Arial Narrow" w:hAnsi="Arial Narrow"/>
          <w:sz w:val="24"/>
          <w:szCs w:val="24"/>
        </w:rPr>
        <w:t xml:space="preserve">rtículo 8 del TUO de la Ley 27444 sobre la validez del acto administrativo que indica </w:t>
      </w:r>
    </w:p>
    <w:p w14:paraId="3A111725" w14:textId="77777777" w:rsidR="002C640D" w:rsidRPr="00FB6A02" w:rsidRDefault="002C640D" w:rsidP="00023976">
      <w:pPr>
        <w:pStyle w:val="Sinespaciado"/>
        <w:jc w:val="both"/>
        <w:rPr>
          <w:rFonts w:ascii="Arial Narrow" w:hAnsi="Arial Narrow"/>
          <w:sz w:val="24"/>
          <w:szCs w:val="24"/>
        </w:rPr>
      </w:pPr>
    </w:p>
    <w:p w14:paraId="1EC74261" w14:textId="45CBE4B0" w:rsidR="00023976" w:rsidRPr="00FB6A02" w:rsidRDefault="00023976" w:rsidP="00023976">
      <w:pPr>
        <w:pStyle w:val="Sinespaciado"/>
        <w:jc w:val="both"/>
        <w:rPr>
          <w:rFonts w:ascii="Arial Narrow" w:hAnsi="Arial Narrow"/>
          <w:sz w:val="24"/>
          <w:szCs w:val="24"/>
        </w:rPr>
      </w:pPr>
      <w:r w:rsidRPr="00FB6A02">
        <w:rPr>
          <w:rFonts w:ascii="Arial Narrow" w:hAnsi="Arial Narrow"/>
          <w:b/>
          <w:bCs/>
          <w:sz w:val="24"/>
          <w:szCs w:val="24"/>
        </w:rPr>
        <w:t>“Es válido el acto administrativo dictado conforme al ordenamiento jurídico”</w:t>
      </w:r>
      <w:r w:rsidRPr="00FB6A02">
        <w:rPr>
          <w:rFonts w:ascii="Arial Narrow" w:hAnsi="Arial Narrow"/>
          <w:sz w:val="24"/>
          <w:szCs w:val="24"/>
        </w:rPr>
        <w:t>.</w:t>
      </w:r>
    </w:p>
    <w:p w14:paraId="5D4A4732" w14:textId="77777777" w:rsidR="00023976" w:rsidRPr="00FB6A02" w:rsidRDefault="00023976" w:rsidP="00023976">
      <w:pPr>
        <w:pStyle w:val="Sinespaciado"/>
        <w:jc w:val="both"/>
        <w:rPr>
          <w:rFonts w:ascii="Arial Narrow" w:hAnsi="Arial Narrow"/>
          <w:sz w:val="24"/>
          <w:szCs w:val="24"/>
        </w:rPr>
      </w:pPr>
    </w:p>
    <w:p w14:paraId="5037CE7B" w14:textId="7FFA56AC" w:rsidR="00DE2BA8" w:rsidRPr="00FB6A02" w:rsidRDefault="004A6ECF" w:rsidP="00023976">
      <w:pPr>
        <w:pStyle w:val="Sinespaciado"/>
        <w:jc w:val="both"/>
        <w:rPr>
          <w:rFonts w:ascii="Arial Narrow" w:hAnsi="Arial Narrow"/>
          <w:sz w:val="24"/>
          <w:szCs w:val="24"/>
        </w:rPr>
      </w:pPr>
      <w:r w:rsidRPr="00FB6A02">
        <w:rPr>
          <w:rFonts w:ascii="Arial Narrow" w:hAnsi="Arial Narrow"/>
          <w:sz w:val="24"/>
          <w:szCs w:val="24"/>
        </w:rPr>
        <w:t xml:space="preserve">2. </w:t>
      </w:r>
      <w:r w:rsidR="00933776" w:rsidRPr="00FB6A02">
        <w:rPr>
          <w:rFonts w:ascii="Arial Narrow" w:hAnsi="Arial Narrow"/>
          <w:sz w:val="24"/>
          <w:szCs w:val="24"/>
        </w:rPr>
        <w:t xml:space="preserve">La afirmación de que </w:t>
      </w:r>
      <w:r w:rsidR="00CF25E1" w:rsidRPr="00FB6A02">
        <w:rPr>
          <w:rFonts w:ascii="Arial Narrow" w:hAnsi="Arial Narrow"/>
          <w:sz w:val="24"/>
          <w:szCs w:val="24"/>
        </w:rPr>
        <w:t>es válido el acto administrativo dictado conforme al ordenamiento jurídico, deriva en la aplicación del a</w:t>
      </w:r>
      <w:r w:rsidR="00023976" w:rsidRPr="00FB6A02">
        <w:rPr>
          <w:rFonts w:ascii="Arial Narrow" w:hAnsi="Arial Narrow"/>
          <w:sz w:val="24"/>
          <w:szCs w:val="24"/>
        </w:rPr>
        <w:t xml:space="preserve">rtículo 9 del TUO de la Ley 27444 </w:t>
      </w:r>
      <w:r w:rsidR="00DE2BA8" w:rsidRPr="00FB6A02">
        <w:rPr>
          <w:rFonts w:ascii="Arial Narrow" w:hAnsi="Arial Narrow"/>
          <w:sz w:val="24"/>
          <w:szCs w:val="24"/>
        </w:rPr>
        <w:t xml:space="preserve">(norma también inaplicada por no haber ninguna mención en la motivación de la sentencia de vista) </w:t>
      </w:r>
      <w:r w:rsidR="00023976" w:rsidRPr="00FB6A02">
        <w:rPr>
          <w:rFonts w:ascii="Arial Narrow" w:hAnsi="Arial Narrow"/>
          <w:sz w:val="24"/>
          <w:szCs w:val="24"/>
        </w:rPr>
        <w:t xml:space="preserve">sobre la Presunción de validez que indica </w:t>
      </w:r>
    </w:p>
    <w:p w14:paraId="7EACA2F7" w14:textId="77777777" w:rsidR="00DE2BA8" w:rsidRPr="00FB6A02" w:rsidRDefault="00DE2BA8" w:rsidP="00023976">
      <w:pPr>
        <w:pStyle w:val="Sinespaciado"/>
        <w:jc w:val="both"/>
        <w:rPr>
          <w:rFonts w:ascii="Arial Narrow" w:hAnsi="Arial Narrow"/>
          <w:sz w:val="24"/>
          <w:szCs w:val="24"/>
        </w:rPr>
      </w:pPr>
    </w:p>
    <w:p w14:paraId="059A3FB4" w14:textId="07F93681" w:rsidR="00023976" w:rsidRPr="00FB6A02" w:rsidRDefault="00023976" w:rsidP="00023976">
      <w:pPr>
        <w:pStyle w:val="Sinespaciado"/>
        <w:jc w:val="both"/>
        <w:rPr>
          <w:rFonts w:ascii="Arial Narrow" w:hAnsi="Arial Narrow"/>
          <w:sz w:val="24"/>
          <w:szCs w:val="24"/>
        </w:rPr>
      </w:pPr>
      <w:r w:rsidRPr="00FB6A02">
        <w:rPr>
          <w:rFonts w:ascii="Arial Narrow" w:hAnsi="Arial Narrow"/>
          <w:b/>
          <w:bCs/>
          <w:sz w:val="24"/>
          <w:szCs w:val="24"/>
        </w:rPr>
        <w:t>“Todo acto administrativo se considera válido en tanto su pretendida nulidad no sea declarada por autoridad administrativa o jurisdiccional, según corresponda”</w:t>
      </w:r>
      <w:r w:rsidRPr="00FB6A02">
        <w:rPr>
          <w:rFonts w:ascii="Arial Narrow" w:hAnsi="Arial Narrow"/>
          <w:sz w:val="24"/>
          <w:szCs w:val="24"/>
        </w:rPr>
        <w:t>.</w:t>
      </w:r>
    </w:p>
    <w:p w14:paraId="098A9D82" w14:textId="77777777" w:rsidR="00023976" w:rsidRPr="00FB6A02" w:rsidRDefault="00023976" w:rsidP="00023976">
      <w:pPr>
        <w:pStyle w:val="Sinespaciado"/>
        <w:jc w:val="both"/>
        <w:rPr>
          <w:rFonts w:ascii="Arial Narrow" w:hAnsi="Arial Narrow"/>
          <w:sz w:val="24"/>
          <w:szCs w:val="24"/>
        </w:rPr>
      </w:pPr>
    </w:p>
    <w:p w14:paraId="4F74C630" w14:textId="292B5EB0" w:rsidR="00C21F86" w:rsidRPr="00FB6A02" w:rsidRDefault="004A6ECF" w:rsidP="00DE2BA8">
      <w:pPr>
        <w:pStyle w:val="Sinespaciado"/>
        <w:jc w:val="both"/>
        <w:rPr>
          <w:rFonts w:ascii="Arial Narrow" w:hAnsi="Arial Narrow"/>
          <w:sz w:val="24"/>
          <w:szCs w:val="24"/>
        </w:rPr>
      </w:pPr>
      <w:r w:rsidRPr="00FB6A02">
        <w:rPr>
          <w:rFonts w:ascii="Arial Narrow" w:hAnsi="Arial Narrow"/>
          <w:sz w:val="24"/>
          <w:szCs w:val="24"/>
        </w:rPr>
        <w:t xml:space="preserve">3. </w:t>
      </w:r>
      <w:r w:rsidR="0033755B" w:rsidRPr="00FB6A02">
        <w:rPr>
          <w:rFonts w:ascii="Arial Narrow" w:hAnsi="Arial Narrow"/>
          <w:sz w:val="24"/>
          <w:szCs w:val="24"/>
        </w:rPr>
        <w:t xml:space="preserve">Por lo tanto, </w:t>
      </w:r>
      <w:r w:rsidR="0018338A" w:rsidRPr="00FB6A02">
        <w:rPr>
          <w:rFonts w:ascii="Arial Narrow" w:hAnsi="Arial Narrow"/>
          <w:sz w:val="24"/>
          <w:szCs w:val="24"/>
        </w:rPr>
        <w:t xml:space="preserve">por un efecto erga omnes todos tenemos la obligación </w:t>
      </w:r>
      <w:r w:rsidR="00B74DFE" w:rsidRPr="00FB6A02">
        <w:rPr>
          <w:rFonts w:ascii="Arial Narrow" w:hAnsi="Arial Narrow"/>
          <w:sz w:val="24"/>
          <w:szCs w:val="24"/>
        </w:rPr>
        <w:t>de cumplir los actos administrativos por cuando estos se presumen válidos en tanto su pretendida nulidad no sea declarada por autoridad administrativa o jurisdiccional</w:t>
      </w:r>
      <w:r w:rsidR="00337966" w:rsidRPr="00FB6A02">
        <w:rPr>
          <w:rFonts w:ascii="Arial Narrow" w:hAnsi="Arial Narrow"/>
          <w:sz w:val="24"/>
          <w:szCs w:val="24"/>
        </w:rPr>
        <w:t>, situación que se hace evidente con la aplicación del a</w:t>
      </w:r>
      <w:r w:rsidR="00DE2BA8" w:rsidRPr="00FB6A02">
        <w:rPr>
          <w:rFonts w:ascii="Arial Narrow" w:hAnsi="Arial Narrow"/>
          <w:sz w:val="24"/>
          <w:szCs w:val="24"/>
        </w:rPr>
        <w:t xml:space="preserve">rtículo 12.2 del TUO de la Ley 27444 </w:t>
      </w:r>
      <w:r w:rsidR="00C21F86" w:rsidRPr="00FB6A02">
        <w:rPr>
          <w:rFonts w:ascii="Arial Narrow" w:hAnsi="Arial Narrow"/>
          <w:sz w:val="24"/>
          <w:szCs w:val="24"/>
        </w:rPr>
        <w:t>(</w:t>
      </w:r>
      <w:r w:rsidR="00C21F86" w:rsidRPr="00FB6A02">
        <w:rPr>
          <w:rFonts w:ascii="Arial Narrow" w:hAnsi="Arial Narrow"/>
          <w:b/>
          <w:bCs/>
          <w:sz w:val="24"/>
          <w:szCs w:val="24"/>
          <w:u w:val="single"/>
        </w:rPr>
        <w:t>respeto de esta norma se ha inaplicado su interpretación a contrario sensu</w:t>
      </w:r>
      <w:r w:rsidR="00C21F86" w:rsidRPr="00FB6A02">
        <w:rPr>
          <w:rFonts w:ascii="Arial Narrow" w:hAnsi="Arial Narrow"/>
          <w:sz w:val="24"/>
          <w:szCs w:val="24"/>
        </w:rPr>
        <w:t xml:space="preserve">) </w:t>
      </w:r>
      <w:r w:rsidR="00DE2BA8" w:rsidRPr="00FB6A02">
        <w:rPr>
          <w:rFonts w:ascii="Arial Narrow" w:hAnsi="Arial Narrow"/>
          <w:sz w:val="24"/>
          <w:szCs w:val="24"/>
        </w:rPr>
        <w:t>sobre los efectos de la declaración de nulidad que indica</w:t>
      </w:r>
    </w:p>
    <w:p w14:paraId="6880C8EE" w14:textId="77777777" w:rsidR="00C21F86" w:rsidRPr="00FB6A02" w:rsidRDefault="00C21F86" w:rsidP="00DE2BA8">
      <w:pPr>
        <w:pStyle w:val="Sinespaciado"/>
        <w:jc w:val="both"/>
        <w:rPr>
          <w:rFonts w:ascii="Arial Narrow" w:hAnsi="Arial Narrow"/>
          <w:sz w:val="24"/>
          <w:szCs w:val="24"/>
        </w:rPr>
      </w:pPr>
    </w:p>
    <w:p w14:paraId="3F82FB57" w14:textId="3F1A216B" w:rsidR="00DE2BA8" w:rsidRPr="00FB6A02" w:rsidRDefault="00DE2BA8" w:rsidP="00DE2BA8">
      <w:pPr>
        <w:pStyle w:val="Sinespaciado"/>
        <w:jc w:val="both"/>
        <w:rPr>
          <w:rFonts w:ascii="Arial Narrow" w:hAnsi="Arial Narrow"/>
          <w:sz w:val="24"/>
          <w:szCs w:val="24"/>
        </w:rPr>
      </w:pPr>
      <w:r w:rsidRPr="00FB6A02">
        <w:rPr>
          <w:rFonts w:ascii="Arial Narrow" w:hAnsi="Arial Narrow"/>
          <w:b/>
          <w:bCs/>
          <w:sz w:val="24"/>
          <w:szCs w:val="24"/>
        </w:rPr>
        <w:t>“12.2 Respecto del acto declarado nulo, los administrados no están obligados a su cumplimiento y los servidores públicos deberán oponerse a la ejecución del acto, fundando y motivando su negativa”</w:t>
      </w:r>
      <w:r w:rsidRPr="00FB6A02">
        <w:rPr>
          <w:rFonts w:ascii="Arial Narrow" w:hAnsi="Arial Narrow"/>
          <w:sz w:val="24"/>
          <w:szCs w:val="24"/>
        </w:rPr>
        <w:t xml:space="preserve"> </w:t>
      </w:r>
    </w:p>
    <w:p w14:paraId="1BE1EF9F" w14:textId="77777777" w:rsidR="00DE2BA8" w:rsidRPr="00FB6A02" w:rsidRDefault="00DE2BA8" w:rsidP="00EA16F3">
      <w:pPr>
        <w:pStyle w:val="Sinespaciado"/>
        <w:jc w:val="both"/>
        <w:rPr>
          <w:rFonts w:ascii="Arial Narrow" w:hAnsi="Arial Narrow"/>
          <w:sz w:val="24"/>
          <w:szCs w:val="24"/>
        </w:rPr>
      </w:pPr>
    </w:p>
    <w:p w14:paraId="69280635" w14:textId="7C7BA8D4" w:rsidR="00DE2BA8"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4. </w:t>
      </w:r>
      <w:r w:rsidR="000A2F33" w:rsidRPr="00FB6A02">
        <w:rPr>
          <w:rFonts w:ascii="Arial Narrow" w:hAnsi="Arial Narrow"/>
          <w:sz w:val="24"/>
          <w:szCs w:val="24"/>
        </w:rPr>
        <w:t>De la lectura de esta disposición podemos establecer la siguiente norma jurídica con relación a los servidores públicos</w:t>
      </w:r>
    </w:p>
    <w:p w14:paraId="76093743" w14:textId="77777777" w:rsidR="00483104" w:rsidRPr="00FB6A02" w:rsidRDefault="00483104" w:rsidP="00EA16F3">
      <w:pPr>
        <w:pStyle w:val="Sinespaciado"/>
        <w:jc w:val="both"/>
        <w:rPr>
          <w:rFonts w:ascii="Arial Narrow" w:hAnsi="Arial Narrow"/>
          <w:sz w:val="24"/>
          <w:szCs w:val="24"/>
        </w:rPr>
      </w:pPr>
    </w:p>
    <w:p w14:paraId="5F2FF58F" w14:textId="2D4006B2" w:rsidR="00483104" w:rsidRPr="00FB6A02" w:rsidRDefault="00483104" w:rsidP="00EA16F3">
      <w:pPr>
        <w:pStyle w:val="Sinespaciado"/>
        <w:jc w:val="both"/>
        <w:rPr>
          <w:rFonts w:ascii="Arial Narrow" w:hAnsi="Arial Narrow"/>
          <w:b/>
          <w:bCs/>
          <w:i/>
          <w:iCs/>
          <w:sz w:val="24"/>
          <w:szCs w:val="24"/>
        </w:rPr>
      </w:pPr>
      <w:r w:rsidRPr="00FB6A02">
        <w:rPr>
          <w:rFonts w:ascii="Arial Narrow" w:hAnsi="Arial Narrow"/>
          <w:b/>
          <w:bCs/>
          <w:i/>
          <w:iCs/>
          <w:sz w:val="24"/>
          <w:szCs w:val="24"/>
        </w:rPr>
        <w:t>“Respecto del acto declarado nulo</w:t>
      </w:r>
      <w:r w:rsidR="00D0591A" w:rsidRPr="00FB6A02">
        <w:rPr>
          <w:rFonts w:ascii="Arial Narrow" w:hAnsi="Arial Narrow"/>
          <w:b/>
          <w:bCs/>
          <w:i/>
          <w:iCs/>
          <w:sz w:val="24"/>
          <w:szCs w:val="24"/>
        </w:rPr>
        <w:t>, los servidores públicos deberán oponerse a la ejecución del acto, fundando y motivando su negativa”.</w:t>
      </w:r>
    </w:p>
    <w:p w14:paraId="1BEA4C59" w14:textId="77777777" w:rsidR="00D0591A" w:rsidRPr="00FB6A02" w:rsidRDefault="00D0591A" w:rsidP="00EA16F3">
      <w:pPr>
        <w:pStyle w:val="Sinespaciado"/>
        <w:jc w:val="both"/>
        <w:rPr>
          <w:rFonts w:ascii="Arial Narrow" w:hAnsi="Arial Narrow"/>
          <w:sz w:val="24"/>
          <w:szCs w:val="24"/>
        </w:rPr>
      </w:pPr>
    </w:p>
    <w:p w14:paraId="6CDD2747" w14:textId="4C4B7B8B" w:rsidR="00D0591A"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5. </w:t>
      </w:r>
      <w:r w:rsidR="00D0591A" w:rsidRPr="00FB6A02">
        <w:rPr>
          <w:rFonts w:ascii="Arial Narrow" w:hAnsi="Arial Narrow"/>
          <w:sz w:val="24"/>
          <w:szCs w:val="24"/>
        </w:rPr>
        <w:t>A través de una interpretación en sentido contrario</w:t>
      </w:r>
      <w:r w:rsidR="00B16BCE" w:rsidRPr="00FB6A02">
        <w:rPr>
          <w:rFonts w:ascii="Arial Narrow" w:hAnsi="Arial Narrow"/>
          <w:sz w:val="24"/>
          <w:szCs w:val="24"/>
        </w:rPr>
        <w:t xml:space="preserve"> (a contrario sensu), también podemos obtener la siguiente </w:t>
      </w:r>
      <w:r w:rsidR="00A96C15" w:rsidRPr="00FB6A02">
        <w:rPr>
          <w:rFonts w:ascii="Arial Narrow" w:hAnsi="Arial Narrow"/>
          <w:sz w:val="24"/>
          <w:szCs w:val="24"/>
        </w:rPr>
        <w:t>norma jurídica</w:t>
      </w:r>
    </w:p>
    <w:p w14:paraId="06CF5BD7" w14:textId="77777777" w:rsidR="00F76E0F" w:rsidRPr="00FB6A02" w:rsidRDefault="00F76E0F" w:rsidP="00EA16F3">
      <w:pPr>
        <w:pStyle w:val="Sinespaciado"/>
        <w:jc w:val="both"/>
        <w:rPr>
          <w:rFonts w:ascii="Arial Narrow" w:hAnsi="Arial Narrow"/>
          <w:sz w:val="24"/>
          <w:szCs w:val="24"/>
        </w:rPr>
      </w:pPr>
    </w:p>
    <w:p w14:paraId="6D5EE6C9" w14:textId="71AB603E" w:rsidR="00A96C15" w:rsidRPr="00FB6A02" w:rsidRDefault="00A96C15" w:rsidP="00EA16F3">
      <w:pPr>
        <w:pStyle w:val="Sinespaciado"/>
        <w:jc w:val="both"/>
        <w:rPr>
          <w:rFonts w:ascii="Arial Narrow" w:hAnsi="Arial Narrow"/>
          <w:b/>
          <w:bCs/>
          <w:i/>
          <w:iCs/>
          <w:sz w:val="24"/>
          <w:szCs w:val="24"/>
        </w:rPr>
      </w:pPr>
      <w:r w:rsidRPr="00FB6A02">
        <w:rPr>
          <w:rFonts w:ascii="Arial Narrow" w:hAnsi="Arial Narrow"/>
          <w:b/>
          <w:bCs/>
          <w:i/>
          <w:iCs/>
          <w:sz w:val="24"/>
          <w:szCs w:val="24"/>
        </w:rPr>
        <w:t xml:space="preserve">“Respecto del acto que no ha sido declarado nulo, los servidores públicos deberán </w:t>
      </w:r>
      <w:r w:rsidR="00145F46" w:rsidRPr="00FB6A02">
        <w:rPr>
          <w:rFonts w:ascii="Arial Narrow" w:hAnsi="Arial Narrow"/>
          <w:b/>
          <w:bCs/>
          <w:i/>
          <w:iCs/>
          <w:sz w:val="24"/>
          <w:szCs w:val="24"/>
        </w:rPr>
        <w:t>ejecutar el mismo, no siendo necesario fundamentación y motivación”.</w:t>
      </w:r>
    </w:p>
    <w:p w14:paraId="2786806B" w14:textId="77777777" w:rsidR="00145F46" w:rsidRPr="00FB6A02" w:rsidRDefault="00145F46" w:rsidP="00EA16F3">
      <w:pPr>
        <w:pStyle w:val="Sinespaciado"/>
        <w:jc w:val="both"/>
        <w:rPr>
          <w:rFonts w:ascii="Arial Narrow" w:hAnsi="Arial Narrow"/>
          <w:sz w:val="24"/>
          <w:szCs w:val="24"/>
        </w:rPr>
      </w:pPr>
    </w:p>
    <w:p w14:paraId="73E3DBD6" w14:textId="5242133C" w:rsidR="00721AB4"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6. </w:t>
      </w:r>
      <w:r w:rsidR="00721AB4" w:rsidRPr="00FB6A02">
        <w:rPr>
          <w:rFonts w:ascii="Arial Narrow" w:hAnsi="Arial Narrow"/>
          <w:sz w:val="24"/>
          <w:szCs w:val="24"/>
        </w:rPr>
        <w:t>Por lo tanto, el cumplimiento o ejecución de un acto administrativo</w:t>
      </w:r>
      <w:r w:rsidR="002F7B78" w:rsidRPr="00FB6A02">
        <w:rPr>
          <w:rFonts w:ascii="Arial Narrow" w:hAnsi="Arial Narrow"/>
          <w:sz w:val="24"/>
          <w:szCs w:val="24"/>
        </w:rPr>
        <w:t>,</w:t>
      </w:r>
      <w:r w:rsidR="00721AB4" w:rsidRPr="00FB6A02">
        <w:rPr>
          <w:rFonts w:ascii="Arial Narrow" w:hAnsi="Arial Narrow"/>
          <w:sz w:val="24"/>
          <w:szCs w:val="24"/>
        </w:rPr>
        <w:t xml:space="preserve"> que no ha sido declarado nulo</w:t>
      </w:r>
      <w:r w:rsidR="002F7B78" w:rsidRPr="00FB6A02">
        <w:rPr>
          <w:rFonts w:ascii="Arial Narrow" w:hAnsi="Arial Narrow"/>
          <w:sz w:val="24"/>
          <w:szCs w:val="24"/>
        </w:rPr>
        <w:t xml:space="preserve"> </w:t>
      </w:r>
      <w:r w:rsidR="00721AB4" w:rsidRPr="00FB6A02">
        <w:rPr>
          <w:rFonts w:ascii="Arial Narrow" w:hAnsi="Arial Narrow"/>
          <w:sz w:val="24"/>
          <w:szCs w:val="24"/>
        </w:rPr>
        <w:t>por autoridad administrativa o judicial</w:t>
      </w:r>
      <w:r w:rsidR="002F7B78" w:rsidRPr="00FB6A02">
        <w:rPr>
          <w:rFonts w:ascii="Arial Narrow" w:hAnsi="Arial Narrow"/>
          <w:sz w:val="24"/>
          <w:szCs w:val="24"/>
        </w:rPr>
        <w:t>, por los servidores públicos</w:t>
      </w:r>
      <w:r w:rsidR="00680937" w:rsidRPr="00FB6A02">
        <w:rPr>
          <w:rFonts w:ascii="Arial Narrow" w:hAnsi="Arial Narrow"/>
          <w:sz w:val="24"/>
          <w:szCs w:val="24"/>
        </w:rPr>
        <w:t xml:space="preserve"> es una obligación legal</w:t>
      </w:r>
      <w:r w:rsidR="00970D0F" w:rsidRPr="00FB6A02">
        <w:rPr>
          <w:rFonts w:ascii="Arial Narrow" w:hAnsi="Arial Narrow"/>
          <w:sz w:val="24"/>
          <w:szCs w:val="24"/>
        </w:rPr>
        <w:t xml:space="preserve"> que no </w:t>
      </w:r>
      <w:r w:rsidR="00244DA6" w:rsidRPr="00FB6A02">
        <w:rPr>
          <w:rFonts w:ascii="Arial Narrow" w:hAnsi="Arial Narrow"/>
          <w:sz w:val="24"/>
          <w:szCs w:val="24"/>
        </w:rPr>
        <w:t>motiva la existencia de antijuricidad en esta conducta, por lo que no es posible establecer la existencia de la antijuricidad como elemento de la responsabilidad civil</w:t>
      </w:r>
      <w:r w:rsidR="00FB5C96" w:rsidRPr="00FB6A02">
        <w:rPr>
          <w:rFonts w:ascii="Arial Narrow" w:hAnsi="Arial Narrow"/>
          <w:sz w:val="24"/>
          <w:szCs w:val="24"/>
        </w:rPr>
        <w:t xml:space="preserve"> si un servidor público cumple con ejecutar un acto administrativo que no ha sido declarado nulo.</w:t>
      </w:r>
    </w:p>
    <w:p w14:paraId="0644A678" w14:textId="77777777" w:rsidR="00FB5C96" w:rsidRPr="00FB6A02" w:rsidRDefault="00FB5C96" w:rsidP="00EA16F3">
      <w:pPr>
        <w:pStyle w:val="Sinespaciado"/>
        <w:jc w:val="both"/>
        <w:rPr>
          <w:rFonts w:ascii="Arial Narrow" w:hAnsi="Arial Narrow"/>
          <w:sz w:val="24"/>
          <w:szCs w:val="24"/>
        </w:rPr>
      </w:pPr>
    </w:p>
    <w:p w14:paraId="14C6A386" w14:textId="3C5CEB69" w:rsidR="003F6B2A"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7. </w:t>
      </w:r>
      <w:r w:rsidR="003F6B2A" w:rsidRPr="00FB6A02">
        <w:rPr>
          <w:rFonts w:ascii="Arial Narrow" w:hAnsi="Arial Narrow"/>
          <w:sz w:val="24"/>
          <w:szCs w:val="24"/>
        </w:rPr>
        <w:t xml:space="preserve">En efecto, lo indicado sirve para el desarrollo de la doctrina jurisprudencial por cuanto respecto de la antijuricidad en la Casación 1365-2016 Lambayeque emitida el 24 de abril de 2017 por la Sala Civil Transitorio de la Corte Suprema se indica en la sumilla </w:t>
      </w:r>
    </w:p>
    <w:p w14:paraId="4EC93B83" w14:textId="77777777" w:rsidR="003F6B2A" w:rsidRPr="00FB6A02" w:rsidRDefault="003F6B2A" w:rsidP="00EA16F3">
      <w:pPr>
        <w:pStyle w:val="Sinespaciado"/>
        <w:jc w:val="both"/>
        <w:rPr>
          <w:rFonts w:ascii="Arial Narrow" w:hAnsi="Arial Narrow"/>
          <w:sz w:val="24"/>
          <w:szCs w:val="24"/>
        </w:rPr>
      </w:pPr>
    </w:p>
    <w:p w14:paraId="3CED8AC7" w14:textId="3D5467BA" w:rsidR="003F6B2A" w:rsidRPr="00FB6A02" w:rsidRDefault="003F6B2A" w:rsidP="00EA16F3">
      <w:pPr>
        <w:pStyle w:val="Sinespaciado"/>
        <w:jc w:val="both"/>
        <w:rPr>
          <w:rFonts w:ascii="Arial Narrow" w:hAnsi="Arial Narrow"/>
          <w:b/>
          <w:bCs/>
          <w:i/>
          <w:iCs/>
          <w:sz w:val="24"/>
          <w:szCs w:val="24"/>
        </w:rPr>
      </w:pPr>
      <w:r w:rsidRPr="00FB6A02">
        <w:rPr>
          <w:rFonts w:ascii="Arial Narrow" w:hAnsi="Arial Narrow"/>
          <w:b/>
          <w:bCs/>
          <w:i/>
          <w:iCs/>
          <w:sz w:val="24"/>
          <w:szCs w:val="24"/>
        </w:rPr>
        <w:t>“</w:t>
      </w:r>
      <w:r w:rsidR="00EE3BFF" w:rsidRPr="00FB6A02">
        <w:rPr>
          <w:rFonts w:ascii="Arial Narrow" w:hAnsi="Arial Narrow"/>
          <w:b/>
          <w:bCs/>
          <w:i/>
          <w:iCs/>
          <w:sz w:val="24"/>
          <w:szCs w:val="24"/>
        </w:rPr>
        <w:t>Una conducta es antijurídica no solo cuando contraviene una norma prohibitiva, sino también cuando la conducta viola todo el sistema jurídico en su totalidad”.</w:t>
      </w:r>
    </w:p>
    <w:p w14:paraId="5418288A" w14:textId="77777777" w:rsidR="00EE3BFF" w:rsidRPr="00FB6A02" w:rsidRDefault="00EE3BFF" w:rsidP="00EA16F3">
      <w:pPr>
        <w:pStyle w:val="Sinespaciado"/>
        <w:jc w:val="both"/>
        <w:rPr>
          <w:rFonts w:ascii="Arial Narrow" w:hAnsi="Arial Narrow"/>
          <w:sz w:val="24"/>
          <w:szCs w:val="24"/>
        </w:rPr>
      </w:pPr>
    </w:p>
    <w:p w14:paraId="2836AF1C" w14:textId="68510569" w:rsidR="00EE3BFF"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8. </w:t>
      </w:r>
      <w:r w:rsidR="00D1428E" w:rsidRPr="00FB6A02">
        <w:rPr>
          <w:rFonts w:ascii="Arial Narrow" w:hAnsi="Arial Narrow"/>
          <w:sz w:val="24"/>
          <w:szCs w:val="24"/>
        </w:rPr>
        <w:t>Lo indicado</w:t>
      </w:r>
      <w:r w:rsidR="0038022E" w:rsidRPr="00FB6A02">
        <w:rPr>
          <w:rFonts w:ascii="Arial Narrow" w:hAnsi="Arial Narrow"/>
          <w:sz w:val="24"/>
          <w:szCs w:val="24"/>
        </w:rPr>
        <w:t xml:space="preserve"> por la Corte Suprema hallará desarrollo si se emite un pronunciamiento de fondo sobre la falta de anti</w:t>
      </w:r>
      <w:r w:rsidR="00A924FB" w:rsidRPr="00FB6A02">
        <w:rPr>
          <w:rFonts w:ascii="Arial Narrow" w:hAnsi="Arial Narrow"/>
          <w:sz w:val="24"/>
          <w:szCs w:val="24"/>
        </w:rPr>
        <w:t>juricidad en el cumplimiento y ejecución por parte de los servidores públicos de actos que no han sido declarados nulos</w:t>
      </w:r>
      <w:r w:rsidR="00443FFD" w:rsidRPr="00FB6A02">
        <w:rPr>
          <w:rFonts w:ascii="Arial Narrow" w:hAnsi="Arial Narrow"/>
          <w:sz w:val="24"/>
          <w:szCs w:val="24"/>
        </w:rPr>
        <w:t>, situación que conforme a las siguientes sentencias de casación en su falta de fundamentación es una deficiente motivación:</w:t>
      </w:r>
    </w:p>
    <w:p w14:paraId="2DE889FA" w14:textId="77777777" w:rsidR="00443FFD" w:rsidRPr="00FB6A02" w:rsidRDefault="00443FFD" w:rsidP="00EA16F3">
      <w:pPr>
        <w:pStyle w:val="Sinespaciado"/>
        <w:jc w:val="both"/>
        <w:rPr>
          <w:rFonts w:ascii="Arial Narrow" w:hAnsi="Arial Narrow"/>
          <w:sz w:val="24"/>
          <w:szCs w:val="24"/>
        </w:rPr>
      </w:pPr>
    </w:p>
    <w:p w14:paraId="60C14BB3" w14:textId="4D7328E0" w:rsidR="00443FFD" w:rsidRPr="00FB6A02" w:rsidRDefault="00C81B68" w:rsidP="00EA16F3">
      <w:pPr>
        <w:pStyle w:val="Sinespaciado"/>
        <w:jc w:val="both"/>
        <w:rPr>
          <w:rFonts w:ascii="Arial Narrow" w:hAnsi="Arial Narrow"/>
          <w:sz w:val="24"/>
          <w:szCs w:val="24"/>
        </w:rPr>
      </w:pPr>
      <w:r w:rsidRPr="00FB6A02">
        <w:rPr>
          <w:rFonts w:ascii="Arial Narrow" w:hAnsi="Arial Narrow"/>
          <w:sz w:val="24"/>
          <w:szCs w:val="24"/>
        </w:rPr>
        <w:t xml:space="preserve">a. </w:t>
      </w:r>
      <w:r w:rsidR="001B02CC" w:rsidRPr="00FB6A02">
        <w:rPr>
          <w:rFonts w:ascii="Arial Narrow" w:hAnsi="Arial Narrow"/>
          <w:sz w:val="24"/>
          <w:szCs w:val="24"/>
        </w:rPr>
        <w:t xml:space="preserve">En la Casación 3250-2018 Cusco emitida el 04 de abril de 2019 por la Sala Civil Permanente de la Corte Suprema en la sumilla se indica </w:t>
      </w:r>
    </w:p>
    <w:p w14:paraId="0C6723E7" w14:textId="77777777" w:rsidR="001B02CC" w:rsidRPr="00FB6A02" w:rsidRDefault="001B02CC" w:rsidP="00EA16F3">
      <w:pPr>
        <w:pStyle w:val="Sinespaciado"/>
        <w:jc w:val="both"/>
        <w:rPr>
          <w:rFonts w:ascii="Arial Narrow" w:hAnsi="Arial Narrow"/>
          <w:sz w:val="24"/>
          <w:szCs w:val="24"/>
        </w:rPr>
      </w:pPr>
    </w:p>
    <w:p w14:paraId="73A592FE" w14:textId="7BF91FEE" w:rsidR="001B02CC" w:rsidRPr="00FB6A02" w:rsidRDefault="001B02CC" w:rsidP="00EA16F3">
      <w:pPr>
        <w:pStyle w:val="Sinespaciado"/>
        <w:jc w:val="both"/>
        <w:rPr>
          <w:rFonts w:ascii="Arial Narrow" w:hAnsi="Arial Narrow"/>
          <w:i/>
          <w:iCs/>
          <w:sz w:val="24"/>
          <w:szCs w:val="24"/>
        </w:rPr>
      </w:pPr>
      <w:r w:rsidRPr="00FB6A02">
        <w:rPr>
          <w:rFonts w:ascii="Arial Narrow" w:hAnsi="Arial Narrow"/>
          <w:i/>
          <w:iCs/>
          <w:sz w:val="24"/>
          <w:szCs w:val="24"/>
        </w:rPr>
        <w:t>“</w:t>
      </w:r>
      <w:r w:rsidR="00217A92" w:rsidRPr="00FB6A02">
        <w:rPr>
          <w:rFonts w:ascii="Arial Narrow" w:hAnsi="Arial Narrow"/>
          <w:i/>
          <w:iCs/>
          <w:sz w:val="24"/>
          <w:szCs w:val="24"/>
        </w:rPr>
        <w:t xml:space="preserve">El recurso deviene en infundado por cuanto las instancias de mérito cumplieron con observar el debido proceso y fundamentaron, adecuadamente, conforme a los medios probatorios obrantes en autos y a las normas pertinentes, </w:t>
      </w:r>
      <w:r w:rsidR="00217A92" w:rsidRPr="00FB6A02">
        <w:rPr>
          <w:rFonts w:ascii="Arial Narrow" w:hAnsi="Arial Narrow"/>
          <w:b/>
          <w:bCs/>
          <w:i/>
          <w:iCs/>
          <w:sz w:val="24"/>
          <w:szCs w:val="24"/>
        </w:rPr>
        <w:t>no advirtiendo una conducta antijurídica de la parte demandada”</w:t>
      </w:r>
      <w:r w:rsidR="00217A92" w:rsidRPr="00FB6A02">
        <w:rPr>
          <w:rFonts w:ascii="Arial Narrow" w:hAnsi="Arial Narrow"/>
          <w:i/>
          <w:iCs/>
          <w:sz w:val="24"/>
          <w:szCs w:val="24"/>
        </w:rPr>
        <w:t>.</w:t>
      </w:r>
    </w:p>
    <w:p w14:paraId="176731B3" w14:textId="77777777" w:rsidR="00217A92" w:rsidRPr="00FB6A02" w:rsidRDefault="00217A92" w:rsidP="00EA16F3">
      <w:pPr>
        <w:pStyle w:val="Sinespaciado"/>
        <w:jc w:val="both"/>
        <w:rPr>
          <w:rFonts w:ascii="Arial Narrow" w:hAnsi="Arial Narrow"/>
          <w:sz w:val="24"/>
          <w:szCs w:val="24"/>
        </w:rPr>
      </w:pPr>
    </w:p>
    <w:p w14:paraId="754D2520" w14:textId="19FC0BA7" w:rsidR="00217A92" w:rsidRPr="00FB6A02" w:rsidRDefault="00217A92" w:rsidP="00EA16F3">
      <w:pPr>
        <w:pStyle w:val="Sinespaciado"/>
        <w:jc w:val="both"/>
        <w:rPr>
          <w:rFonts w:ascii="Arial Narrow" w:hAnsi="Arial Narrow"/>
          <w:sz w:val="24"/>
          <w:szCs w:val="24"/>
        </w:rPr>
      </w:pPr>
      <w:r w:rsidRPr="00FB6A02">
        <w:rPr>
          <w:rFonts w:ascii="Arial Narrow" w:hAnsi="Arial Narrow"/>
          <w:sz w:val="24"/>
          <w:szCs w:val="24"/>
        </w:rPr>
        <w:t xml:space="preserve">b. </w:t>
      </w:r>
      <w:r w:rsidR="00577610" w:rsidRPr="00FB6A02">
        <w:rPr>
          <w:rFonts w:ascii="Arial Narrow" w:hAnsi="Arial Narrow"/>
          <w:sz w:val="24"/>
          <w:szCs w:val="24"/>
        </w:rPr>
        <w:t xml:space="preserve">En la Casación 3422-2017 Lima emitida el 19 de diciembre de 2018 por la Sala </w:t>
      </w:r>
      <w:r w:rsidR="00821B3E" w:rsidRPr="00FB6A02">
        <w:rPr>
          <w:rFonts w:ascii="Arial Narrow" w:hAnsi="Arial Narrow"/>
          <w:sz w:val="24"/>
          <w:szCs w:val="24"/>
        </w:rPr>
        <w:t xml:space="preserve">Civil Transitoria de la Corte Suprema en la sumilla se indica </w:t>
      </w:r>
    </w:p>
    <w:p w14:paraId="42272973" w14:textId="77777777" w:rsidR="00821B3E" w:rsidRPr="00FB6A02" w:rsidRDefault="00821B3E" w:rsidP="00EA16F3">
      <w:pPr>
        <w:pStyle w:val="Sinespaciado"/>
        <w:jc w:val="both"/>
        <w:rPr>
          <w:rFonts w:ascii="Arial Narrow" w:hAnsi="Arial Narrow"/>
          <w:sz w:val="24"/>
          <w:szCs w:val="24"/>
        </w:rPr>
      </w:pPr>
    </w:p>
    <w:p w14:paraId="5C039EC7" w14:textId="4A2EB004" w:rsidR="00821B3E" w:rsidRPr="00FB6A02" w:rsidRDefault="00821B3E" w:rsidP="00EA16F3">
      <w:pPr>
        <w:pStyle w:val="Sinespaciado"/>
        <w:jc w:val="both"/>
        <w:rPr>
          <w:rFonts w:ascii="Arial Narrow" w:hAnsi="Arial Narrow"/>
          <w:i/>
          <w:iCs/>
          <w:sz w:val="24"/>
          <w:szCs w:val="24"/>
        </w:rPr>
      </w:pPr>
      <w:r w:rsidRPr="00FB6A02">
        <w:rPr>
          <w:rFonts w:ascii="Arial Narrow" w:hAnsi="Arial Narrow"/>
          <w:i/>
          <w:iCs/>
          <w:sz w:val="24"/>
          <w:szCs w:val="24"/>
        </w:rPr>
        <w:t>“</w:t>
      </w:r>
      <w:r w:rsidRPr="00FB6A02">
        <w:rPr>
          <w:rFonts w:ascii="Arial Narrow" w:hAnsi="Arial Narrow"/>
          <w:b/>
          <w:bCs/>
          <w:i/>
          <w:iCs/>
          <w:sz w:val="24"/>
          <w:szCs w:val="24"/>
        </w:rPr>
        <w:t>No se aprecia un correcto análisis del elemento de antijuricidad de la responsabilidad civil</w:t>
      </w:r>
      <w:r w:rsidRPr="00FB6A02">
        <w:rPr>
          <w:rFonts w:ascii="Arial Narrow" w:hAnsi="Arial Narrow"/>
          <w:i/>
          <w:iCs/>
          <w:sz w:val="24"/>
          <w:szCs w:val="24"/>
        </w:rPr>
        <w:t xml:space="preserve"> respecto de la actuación de las entidades demandadas, pues solo se han citado causas de justificación sin tomar en cuenta los fundamentos de la demanda y los hechos alegados por las emplazadas con arreglo a lo dispuesto en el artículo 122 incisos 3 y 4 del Código Procesal Civil”.</w:t>
      </w:r>
    </w:p>
    <w:p w14:paraId="77D8410F" w14:textId="77777777" w:rsidR="00821B3E" w:rsidRPr="00FB6A02" w:rsidRDefault="00821B3E" w:rsidP="00EA16F3">
      <w:pPr>
        <w:pStyle w:val="Sinespaciado"/>
        <w:jc w:val="both"/>
        <w:rPr>
          <w:rFonts w:ascii="Arial Narrow" w:hAnsi="Arial Narrow"/>
          <w:sz w:val="24"/>
          <w:szCs w:val="24"/>
        </w:rPr>
      </w:pPr>
    </w:p>
    <w:p w14:paraId="6F39EDCC" w14:textId="5BCB0D21" w:rsidR="00821B3E"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9. </w:t>
      </w:r>
      <w:r w:rsidR="00805928" w:rsidRPr="00FB6A02">
        <w:rPr>
          <w:rFonts w:ascii="Arial Narrow" w:hAnsi="Arial Narrow"/>
          <w:sz w:val="24"/>
          <w:szCs w:val="24"/>
        </w:rPr>
        <w:t>Como se puede verificar, la falta de análisis del elemento de antijuricidad en la responsabilidad civil</w:t>
      </w:r>
      <w:r w:rsidR="00BA674E" w:rsidRPr="00FB6A02">
        <w:rPr>
          <w:rFonts w:ascii="Arial Narrow" w:hAnsi="Arial Narrow"/>
          <w:sz w:val="24"/>
          <w:szCs w:val="24"/>
        </w:rPr>
        <w:t>, para el presente caso, en la necesidad de cumplir y ejecutar un acto administrativo por la servidora pública impugnante</w:t>
      </w:r>
      <w:r w:rsidR="00552243" w:rsidRPr="00FB6A02">
        <w:rPr>
          <w:rFonts w:ascii="Arial Narrow" w:hAnsi="Arial Narrow"/>
          <w:sz w:val="24"/>
          <w:szCs w:val="24"/>
        </w:rPr>
        <w:t>, constituye una deficiente de motivación que según hemos indicado es una falta de motivación.</w:t>
      </w:r>
    </w:p>
    <w:p w14:paraId="515ABDC2" w14:textId="77777777" w:rsidR="00552243" w:rsidRPr="00FB6A02" w:rsidRDefault="00552243" w:rsidP="00EA16F3">
      <w:pPr>
        <w:pStyle w:val="Sinespaciado"/>
        <w:jc w:val="both"/>
        <w:rPr>
          <w:rFonts w:ascii="Arial Narrow" w:hAnsi="Arial Narrow"/>
          <w:sz w:val="24"/>
          <w:szCs w:val="24"/>
        </w:rPr>
      </w:pPr>
    </w:p>
    <w:p w14:paraId="12A1D2EC" w14:textId="3EA3AFB9" w:rsidR="00552243"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10. </w:t>
      </w:r>
      <w:r w:rsidR="009946FF" w:rsidRPr="00FB6A02">
        <w:rPr>
          <w:rFonts w:ascii="Arial Narrow" w:hAnsi="Arial Narrow"/>
          <w:sz w:val="24"/>
          <w:szCs w:val="24"/>
        </w:rPr>
        <w:t>De esta manera, la aplicación de la validez del acto administrativo, el principio de presunción de validez del acto administrativo, la obligación de cumplir con los actos administrativos al ser inaplicados ha impedido analizar el elemento de antijuricidad de la responsabilidad civil a favor del Estado</w:t>
      </w:r>
      <w:r w:rsidR="003A6D66" w:rsidRPr="00FB6A02">
        <w:rPr>
          <w:rFonts w:ascii="Arial Narrow" w:hAnsi="Arial Narrow"/>
          <w:sz w:val="24"/>
          <w:szCs w:val="24"/>
        </w:rPr>
        <w:t>, ocasionando una falta de motivación, imposibilitando la concurrencia copulativa de todos los elementos de la responsabilidad civil</w:t>
      </w:r>
      <w:r w:rsidR="00AB3E37" w:rsidRPr="00FB6A02">
        <w:rPr>
          <w:rFonts w:ascii="Arial Narrow" w:hAnsi="Arial Narrow"/>
          <w:sz w:val="24"/>
          <w:szCs w:val="24"/>
        </w:rPr>
        <w:t xml:space="preserve"> que también son exigidos por la jurisprudencia como se verificará de las siguientes tres (3) casaciones:</w:t>
      </w:r>
    </w:p>
    <w:p w14:paraId="51B6AC10" w14:textId="77777777" w:rsidR="00AB3E37" w:rsidRPr="00FB6A02" w:rsidRDefault="00AB3E37" w:rsidP="00EA16F3">
      <w:pPr>
        <w:pStyle w:val="Sinespaciado"/>
        <w:jc w:val="both"/>
        <w:rPr>
          <w:rFonts w:ascii="Arial Narrow" w:hAnsi="Arial Narrow"/>
          <w:sz w:val="24"/>
          <w:szCs w:val="24"/>
        </w:rPr>
      </w:pPr>
    </w:p>
    <w:p w14:paraId="0BC36F3B" w14:textId="0DCAB7D4" w:rsidR="00AB3E37" w:rsidRPr="00FB6A02" w:rsidRDefault="003D13EC" w:rsidP="00EA16F3">
      <w:pPr>
        <w:pStyle w:val="Sinespaciado"/>
        <w:jc w:val="both"/>
        <w:rPr>
          <w:rFonts w:ascii="Arial Narrow" w:hAnsi="Arial Narrow"/>
          <w:sz w:val="24"/>
          <w:szCs w:val="24"/>
        </w:rPr>
      </w:pPr>
      <w:r w:rsidRPr="00FB6A02">
        <w:rPr>
          <w:rFonts w:ascii="Arial Narrow" w:hAnsi="Arial Narrow"/>
          <w:sz w:val="24"/>
          <w:szCs w:val="24"/>
        </w:rPr>
        <w:t>a. La Casación 113-2016 Huancavelica emitida el 03 de diciembre de 2019</w:t>
      </w:r>
      <w:r w:rsidR="00B51E81" w:rsidRPr="00FB6A02">
        <w:rPr>
          <w:rFonts w:ascii="Arial Narrow" w:hAnsi="Arial Narrow"/>
          <w:sz w:val="24"/>
          <w:szCs w:val="24"/>
        </w:rPr>
        <w:t xml:space="preserve"> por la Sala Civil Permanente de la Corte Suprema que </w:t>
      </w:r>
      <w:r w:rsidR="007124E0" w:rsidRPr="00FB6A02">
        <w:rPr>
          <w:rFonts w:ascii="Arial Narrow" w:hAnsi="Arial Narrow"/>
          <w:sz w:val="24"/>
          <w:szCs w:val="24"/>
        </w:rPr>
        <w:t xml:space="preserve">en su sumilla </w:t>
      </w:r>
      <w:r w:rsidR="00B51E81" w:rsidRPr="00FB6A02">
        <w:rPr>
          <w:rFonts w:ascii="Arial Narrow" w:hAnsi="Arial Narrow"/>
          <w:sz w:val="24"/>
          <w:szCs w:val="24"/>
        </w:rPr>
        <w:t xml:space="preserve">indica </w:t>
      </w:r>
    </w:p>
    <w:p w14:paraId="620C7B7D" w14:textId="77777777" w:rsidR="00B51E81" w:rsidRPr="00FB6A02" w:rsidRDefault="00B51E81" w:rsidP="00EA16F3">
      <w:pPr>
        <w:pStyle w:val="Sinespaciado"/>
        <w:jc w:val="both"/>
        <w:rPr>
          <w:rFonts w:ascii="Arial Narrow" w:hAnsi="Arial Narrow"/>
          <w:sz w:val="24"/>
          <w:szCs w:val="24"/>
        </w:rPr>
      </w:pPr>
    </w:p>
    <w:p w14:paraId="22902024" w14:textId="24CA51D9" w:rsidR="00B51E81" w:rsidRPr="00FB6A02" w:rsidRDefault="00B51E81" w:rsidP="00EA16F3">
      <w:pPr>
        <w:pStyle w:val="Sinespaciado"/>
        <w:jc w:val="both"/>
        <w:rPr>
          <w:rFonts w:ascii="Arial Narrow" w:hAnsi="Arial Narrow"/>
          <w:i/>
          <w:iCs/>
          <w:sz w:val="24"/>
          <w:szCs w:val="24"/>
        </w:rPr>
      </w:pPr>
      <w:r w:rsidRPr="00FB6A02">
        <w:rPr>
          <w:rFonts w:ascii="Arial Narrow" w:hAnsi="Arial Narrow"/>
          <w:i/>
          <w:iCs/>
          <w:sz w:val="24"/>
          <w:szCs w:val="24"/>
        </w:rPr>
        <w:t xml:space="preserve">“La finalidad de la institución jurídica de la responsabilidad civil es la indemnización del daño   para lo cual se debe acreditar la concurrencia copulativa de la </w:t>
      </w:r>
      <w:r w:rsidRPr="00FB6A02">
        <w:rPr>
          <w:rFonts w:ascii="Arial Narrow" w:hAnsi="Arial Narrow"/>
          <w:b/>
          <w:bCs/>
          <w:i/>
          <w:iCs/>
          <w:sz w:val="24"/>
          <w:szCs w:val="24"/>
        </w:rPr>
        <w:t>conducta antijurídica</w:t>
      </w:r>
      <w:r w:rsidRPr="00FB6A02">
        <w:rPr>
          <w:rFonts w:ascii="Arial Narrow" w:hAnsi="Arial Narrow"/>
          <w:i/>
          <w:iCs/>
          <w:sz w:val="24"/>
          <w:szCs w:val="24"/>
        </w:rPr>
        <w:t xml:space="preserve">, el daño, la relación de causalidad y los factores de atribución”.  </w:t>
      </w:r>
    </w:p>
    <w:p w14:paraId="0E50FB26" w14:textId="77777777" w:rsidR="00AD2C8F" w:rsidRPr="00FB6A02" w:rsidRDefault="00AD2C8F" w:rsidP="00EA16F3">
      <w:pPr>
        <w:pStyle w:val="Sinespaciado"/>
        <w:jc w:val="both"/>
        <w:rPr>
          <w:rFonts w:ascii="Arial Narrow" w:hAnsi="Arial Narrow"/>
          <w:sz w:val="24"/>
          <w:szCs w:val="24"/>
        </w:rPr>
      </w:pPr>
    </w:p>
    <w:p w14:paraId="6009AE1B" w14:textId="337AB93C" w:rsidR="0065239C" w:rsidRPr="00FB6A02" w:rsidRDefault="0065239C" w:rsidP="00EA16F3">
      <w:pPr>
        <w:pStyle w:val="Sinespaciado"/>
        <w:jc w:val="both"/>
        <w:rPr>
          <w:rFonts w:ascii="Arial Narrow" w:hAnsi="Arial Narrow"/>
          <w:sz w:val="24"/>
          <w:szCs w:val="24"/>
        </w:rPr>
      </w:pPr>
      <w:r w:rsidRPr="00FB6A02">
        <w:rPr>
          <w:rFonts w:ascii="Arial Narrow" w:hAnsi="Arial Narrow"/>
          <w:sz w:val="24"/>
          <w:szCs w:val="24"/>
        </w:rPr>
        <w:lastRenderedPageBreak/>
        <w:t>b. La Casación 900-2017 Lima</w:t>
      </w:r>
      <w:r w:rsidR="00F73E2D" w:rsidRPr="00FB6A02">
        <w:rPr>
          <w:rFonts w:ascii="Arial Narrow" w:hAnsi="Arial Narrow"/>
          <w:sz w:val="24"/>
          <w:szCs w:val="24"/>
        </w:rPr>
        <w:t xml:space="preserve"> emitida el 24 de julio de 2018 por la Sala Civil Permanente de la Corte Suprema </w:t>
      </w:r>
      <w:r w:rsidR="007124E0" w:rsidRPr="00FB6A02">
        <w:rPr>
          <w:rFonts w:ascii="Arial Narrow" w:hAnsi="Arial Narrow"/>
          <w:sz w:val="24"/>
          <w:szCs w:val="24"/>
        </w:rPr>
        <w:t xml:space="preserve">que en su sumilla </w:t>
      </w:r>
      <w:r w:rsidR="00F73E2D" w:rsidRPr="00FB6A02">
        <w:rPr>
          <w:rFonts w:ascii="Arial Narrow" w:hAnsi="Arial Narrow"/>
          <w:sz w:val="24"/>
          <w:szCs w:val="24"/>
        </w:rPr>
        <w:t xml:space="preserve">indica </w:t>
      </w:r>
    </w:p>
    <w:p w14:paraId="28903BC5" w14:textId="77777777" w:rsidR="00F73E2D" w:rsidRPr="00FB6A02" w:rsidRDefault="00F73E2D" w:rsidP="00EA16F3">
      <w:pPr>
        <w:pStyle w:val="Sinespaciado"/>
        <w:jc w:val="both"/>
        <w:rPr>
          <w:rFonts w:ascii="Arial Narrow" w:hAnsi="Arial Narrow"/>
          <w:sz w:val="24"/>
          <w:szCs w:val="24"/>
        </w:rPr>
      </w:pPr>
    </w:p>
    <w:p w14:paraId="1957AC46" w14:textId="5EAB9818" w:rsidR="00F73E2D" w:rsidRPr="00FB6A02" w:rsidRDefault="00F73E2D" w:rsidP="00EA16F3">
      <w:pPr>
        <w:pStyle w:val="Sinespaciado"/>
        <w:jc w:val="both"/>
        <w:rPr>
          <w:rFonts w:ascii="Arial Narrow" w:hAnsi="Arial Narrow"/>
          <w:i/>
          <w:iCs/>
          <w:sz w:val="24"/>
          <w:szCs w:val="24"/>
        </w:rPr>
      </w:pPr>
      <w:r w:rsidRPr="00FB6A02">
        <w:rPr>
          <w:rFonts w:ascii="Arial Narrow" w:hAnsi="Arial Narrow"/>
          <w:i/>
          <w:iCs/>
          <w:sz w:val="24"/>
          <w:szCs w:val="24"/>
        </w:rPr>
        <w:t>“</w:t>
      </w:r>
      <w:r w:rsidR="00894F83" w:rsidRPr="00FB6A02">
        <w:rPr>
          <w:rFonts w:ascii="Arial Narrow" w:hAnsi="Arial Narrow"/>
          <w:i/>
          <w:iCs/>
          <w:sz w:val="24"/>
          <w:szCs w:val="24"/>
        </w:rPr>
        <w:t xml:space="preserve">La finalidad de la institución jurídica de la responsabilidad civil es la indemnización del daño   para lo cual se debe acreditar la concurrencia copulativa de la </w:t>
      </w:r>
      <w:r w:rsidR="00894F83" w:rsidRPr="00FB6A02">
        <w:rPr>
          <w:rFonts w:ascii="Arial Narrow" w:hAnsi="Arial Narrow"/>
          <w:b/>
          <w:bCs/>
          <w:i/>
          <w:iCs/>
          <w:sz w:val="24"/>
          <w:szCs w:val="24"/>
        </w:rPr>
        <w:t>conducta antijurídica</w:t>
      </w:r>
      <w:r w:rsidR="00894F83" w:rsidRPr="00FB6A02">
        <w:rPr>
          <w:rFonts w:ascii="Arial Narrow" w:hAnsi="Arial Narrow"/>
          <w:i/>
          <w:iCs/>
          <w:sz w:val="24"/>
          <w:szCs w:val="24"/>
        </w:rPr>
        <w:t>, el daño, la relación de causalidad y los factores de atribución”.</w:t>
      </w:r>
    </w:p>
    <w:p w14:paraId="510A92CE" w14:textId="77777777" w:rsidR="00894F83" w:rsidRPr="00FB6A02" w:rsidRDefault="00894F83" w:rsidP="00EA16F3">
      <w:pPr>
        <w:pStyle w:val="Sinespaciado"/>
        <w:jc w:val="both"/>
        <w:rPr>
          <w:rFonts w:ascii="Arial Narrow" w:hAnsi="Arial Narrow"/>
          <w:sz w:val="24"/>
          <w:szCs w:val="24"/>
        </w:rPr>
      </w:pPr>
    </w:p>
    <w:p w14:paraId="5504B1CB" w14:textId="51B2D27C" w:rsidR="00894F83" w:rsidRPr="00FB6A02" w:rsidRDefault="00894F83" w:rsidP="00EA16F3">
      <w:pPr>
        <w:pStyle w:val="Sinespaciado"/>
        <w:jc w:val="both"/>
        <w:rPr>
          <w:rFonts w:ascii="Arial Narrow" w:hAnsi="Arial Narrow"/>
          <w:sz w:val="24"/>
          <w:szCs w:val="24"/>
        </w:rPr>
      </w:pPr>
      <w:r w:rsidRPr="00FB6A02">
        <w:rPr>
          <w:rFonts w:ascii="Arial Narrow" w:hAnsi="Arial Narrow"/>
          <w:sz w:val="24"/>
          <w:szCs w:val="24"/>
        </w:rPr>
        <w:t xml:space="preserve">c. </w:t>
      </w:r>
      <w:r w:rsidR="003C5B38" w:rsidRPr="00FB6A02">
        <w:rPr>
          <w:rFonts w:ascii="Arial Narrow" w:hAnsi="Arial Narrow"/>
          <w:sz w:val="24"/>
          <w:szCs w:val="24"/>
        </w:rPr>
        <w:t xml:space="preserve">La Casación 2467-2016 La Libertad </w:t>
      </w:r>
      <w:r w:rsidR="000B4947" w:rsidRPr="00FB6A02">
        <w:rPr>
          <w:rFonts w:ascii="Arial Narrow" w:hAnsi="Arial Narrow"/>
          <w:sz w:val="24"/>
          <w:szCs w:val="24"/>
        </w:rPr>
        <w:t xml:space="preserve">emitida el 18 de julio de 2017 por la Sala Civil Permanente de la Corte Suprema que en su sumilla indica </w:t>
      </w:r>
    </w:p>
    <w:p w14:paraId="78A0CB29" w14:textId="77777777" w:rsidR="000B4947" w:rsidRPr="00FB6A02" w:rsidRDefault="000B4947" w:rsidP="00EA16F3">
      <w:pPr>
        <w:pStyle w:val="Sinespaciado"/>
        <w:jc w:val="both"/>
        <w:rPr>
          <w:rFonts w:ascii="Arial Narrow" w:hAnsi="Arial Narrow"/>
          <w:sz w:val="24"/>
          <w:szCs w:val="24"/>
        </w:rPr>
      </w:pPr>
    </w:p>
    <w:p w14:paraId="26DB64B3" w14:textId="1621AE5D" w:rsidR="000B4947" w:rsidRPr="00FB6A02" w:rsidRDefault="000B4947" w:rsidP="00EA16F3">
      <w:pPr>
        <w:pStyle w:val="Sinespaciado"/>
        <w:jc w:val="both"/>
        <w:rPr>
          <w:rFonts w:ascii="Arial Narrow" w:hAnsi="Arial Narrow"/>
          <w:i/>
          <w:iCs/>
          <w:sz w:val="24"/>
          <w:szCs w:val="24"/>
        </w:rPr>
      </w:pPr>
      <w:r w:rsidRPr="00FB6A02">
        <w:rPr>
          <w:rFonts w:ascii="Arial Narrow" w:hAnsi="Arial Narrow"/>
          <w:i/>
          <w:iCs/>
          <w:sz w:val="24"/>
          <w:szCs w:val="24"/>
        </w:rPr>
        <w:t>“</w:t>
      </w:r>
      <w:r w:rsidR="007124E0" w:rsidRPr="00FB6A02">
        <w:rPr>
          <w:rFonts w:ascii="Arial Narrow" w:hAnsi="Arial Narrow"/>
          <w:i/>
          <w:iCs/>
          <w:sz w:val="24"/>
          <w:szCs w:val="24"/>
        </w:rPr>
        <w:t xml:space="preserve">La finalidad de la institución jurídica de la responsabilidad civil es la indemnización del daño para lo cual se debe acreditar la concurrencia copulativa de la </w:t>
      </w:r>
      <w:r w:rsidR="007124E0" w:rsidRPr="00FB6A02">
        <w:rPr>
          <w:rFonts w:ascii="Arial Narrow" w:hAnsi="Arial Narrow"/>
          <w:b/>
          <w:bCs/>
          <w:i/>
          <w:iCs/>
          <w:sz w:val="24"/>
          <w:szCs w:val="24"/>
        </w:rPr>
        <w:t>conducta antijurídica</w:t>
      </w:r>
      <w:r w:rsidR="007124E0" w:rsidRPr="00FB6A02">
        <w:rPr>
          <w:rFonts w:ascii="Arial Narrow" w:hAnsi="Arial Narrow"/>
          <w:i/>
          <w:iCs/>
          <w:sz w:val="24"/>
          <w:szCs w:val="24"/>
        </w:rPr>
        <w:t>, el daño, la relación de causalidad y el factor de atribución”.</w:t>
      </w:r>
    </w:p>
    <w:p w14:paraId="085EDF36" w14:textId="77777777" w:rsidR="007124E0" w:rsidRPr="00FB6A02" w:rsidRDefault="007124E0" w:rsidP="00EA16F3">
      <w:pPr>
        <w:pStyle w:val="Sinespaciado"/>
        <w:jc w:val="both"/>
        <w:rPr>
          <w:rFonts w:ascii="Arial Narrow" w:hAnsi="Arial Narrow"/>
          <w:sz w:val="24"/>
          <w:szCs w:val="24"/>
        </w:rPr>
      </w:pPr>
    </w:p>
    <w:p w14:paraId="19761BCC" w14:textId="1823B717" w:rsidR="007124E0" w:rsidRPr="00FB6A02" w:rsidRDefault="004A6ECF" w:rsidP="00EA16F3">
      <w:pPr>
        <w:pStyle w:val="Sinespaciado"/>
        <w:jc w:val="both"/>
        <w:rPr>
          <w:rFonts w:ascii="Arial Narrow" w:hAnsi="Arial Narrow"/>
          <w:sz w:val="24"/>
          <w:szCs w:val="24"/>
        </w:rPr>
      </w:pPr>
      <w:r w:rsidRPr="00FB6A02">
        <w:rPr>
          <w:rFonts w:ascii="Arial Narrow" w:hAnsi="Arial Narrow"/>
          <w:sz w:val="24"/>
          <w:szCs w:val="24"/>
        </w:rPr>
        <w:t xml:space="preserve">11. </w:t>
      </w:r>
      <w:r w:rsidR="007124E0" w:rsidRPr="00FB6A02">
        <w:rPr>
          <w:rFonts w:ascii="Arial Narrow" w:hAnsi="Arial Narrow"/>
          <w:sz w:val="24"/>
          <w:szCs w:val="24"/>
        </w:rPr>
        <w:t>Como se verifica lo indicado sirve para el desarrollo de la doctrina jurisprudencial</w:t>
      </w:r>
      <w:r w:rsidR="00C16A33" w:rsidRPr="00FB6A02">
        <w:rPr>
          <w:rFonts w:ascii="Arial Narrow" w:hAnsi="Arial Narrow"/>
          <w:sz w:val="24"/>
          <w:szCs w:val="24"/>
        </w:rPr>
        <w:t>, siendo que el hecho concreto que se quiere resaltar como fundamento de hecho no analizado por la sala superior es el siguiente</w:t>
      </w:r>
      <w:r w:rsidR="000E0123" w:rsidRPr="00FB6A02">
        <w:rPr>
          <w:rFonts w:ascii="Arial Narrow" w:hAnsi="Arial Narrow"/>
          <w:sz w:val="24"/>
          <w:szCs w:val="24"/>
        </w:rPr>
        <w:t xml:space="preserve"> (somos concretos en la descripción del hecho por cuanto, se pide la procedencia excepcional de este recurso de casación)</w:t>
      </w:r>
      <w:r w:rsidR="00C16A33" w:rsidRPr="00FB6A02">
        <w:rPr>
          <w:rFonts w:ascii="Arial Narrow" w:hAnsi="Arial Narrow"/>
          <w:sz w:val="24"/>
          <w:szCs w:val="24"/>
        </w:rPr>
        <w:t>:</w:t>
      </w:r>
    </w:p>
    <w:p w14:paraId="303AE23A" w14:textId="77777777" w:rsidR="000E0123" w:rsidRPr="00FB6A02" w:rsidRDefault="000E0123" w:rsidP="00EA16F3">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93"/>
        <w:gridCol w:w="1630"/>
        <w:gridCol w:w="1455"/>
        <w:gridCol w:w="1583"/>
        <w:gridCol w:w="1633"/>
      </w:tblGrid>
      <w:tr w:rsidR="004E3477" w:rsidRPr="00F76E0F" w14:paraId="3174BDCE" w14:textId="77777777" w:rsidTr="00EC2FB7">
        <w:tc>
          <w:tcPr>
            <w:tcW w:w="2193" w:type="dxa"/>
          </w:tcPr>
          <w:p w14:paraId="0F63254E" w14:textId="3704FEFD" w:rsidR="004E3477" w:rsidRPr="00F76E0F" w:rsidRDefault="008870F4" w:rsidP="00A014BB">
            <w:pPr>
              <w:pStyle w:val="Sinespaciado"/>
              <w:jc w:val="center"/>
              <w:rPr>
                <w:rFonts w:cstheme="minorHAnsi"/>
                <w:b/>
                <w:bCs/>
                <w:sz w:val="16"/>
                <w:szCs w:val="16"/>
              </w:rPr>
            </w:pPr>
            <w:r w:rsidRPr="00F76E0F">
              <w:rPr>
                <w:rFonts w:cstheme="minorHAnsi"/>
                <w:b/>
                <w:bCs/>
                <w:sz w:val="16"/>
                <w:szCs w:val="16"/>
              </w:rPr>
              <w:t>Antijuricidad</w:t>
            </w:r>
          </w:p>
        </w:tc>
        <w:tc>
          <w:tcPr>
            <w:tcW w:w="1630" w:type="dxa"/>
          </w:tcPr>
          <w:p w14:paraId="699ADF13" w14:textId="608E1E6A" w:rsidR="004E3477" w:rsidRPr="00F76E0F" w:rsidRDefault="008870F4" w:rsidP="00A014BB">
            <w:pPr>
              <w:pStyle w:val="Sinespaciado"/>
              <w:jc w:val="center"/>
              <w:rPr>
                <w:rFonts w:cstheme="minorHAnsi"/>
                <w:b/>
                <w:bCs/>
                <w:sz w:val="16"/>
                <w:szCs w:val="16"/>
              </w:rPr>
            </w:pPr>
            <w:r w:rsidRPr="00F76E0F">
              <w:rPr>
                <w:rFonts w:cstheme="minorHAnsi"/>
                <w:b/>
                <w:bCs/>
                <w:sz w:val="16"/>
                <w:szCs w:val="16"/>
              </w:rPr>
              <w:t>Act</w:t>
            </w:r>
            <w:r w:rsidR="00EC2FB7" w:rsidRPr="00F76E0F">
              <w:rPr>
                <w:rFonts w:cstheme="minorHAnsi"/>
                <w:b/>
                <w:bCs/>
                <w:sz w:val="16"/>
                <w:szCs w:val="16"/>
              </w:rPr>
              <w:t>o</w:t>
            </w:r>
            <w:r w:rsidRPr="00F76E0F">
              <w:rPr>
                <w:rFonts w:cstheme="minorHAnsi"/>
                <w:b/>
                <w:bCs/>
                <w:sz w:val="16"/>
                <w:szCs w:val="16"/>
              </w:rPr>
              <w:t xml:space="preserve"> Administrativo</w:t>
            </w:r>
          </w:p>
        </w:tc>
        <w:tc>
          <w:tcPr>
            <w:tcW w:w="1455" w:type="dxa"/>
          </w:tcPr>
          <w:p w14:paraId="756CCF84" w14:textId="3F9857BF" w:rsidR="004E3477" w:rsidRPr="00F76E0F" w:rsidRDefault="00375B84" w:rsidP="00A014BB">
            <w:pPr>
              <w:pStyle w:val="Sinespaciado"/>
              <w:jc w:val="center"/>
              <w:rPr>
                <w:rFonts w:cstheme="minorHAnsi"/>
                <w:b/>
                <w:bCs/>
                <w:sz w:val="16"/>
                <w:szCs w:val="16"/>
              </w:rPr>
            </w:pPr>
            <w:r w:rsidRPr="00F76E0F">
              <w:rPr>
                <w:rFonts w:cstheme="minorHAnsi"/>
                <w:b/>
                <w:bCs/>
                <w:sz w:val="16"/>
                <w:szCs w:val="16"/>
              </w:rPr>
              <w:t>Órgano que emite</w:t>
            </w:r>
          </w:p>
        </w:tc>
        <w:tc>
          <w:tcPr>
            <w:tcW w:w="1583" w:type="dxa"/>
          </w:tcPr>
          <w:p w14:paraId="6A61DF34" w14:textId="196DBDD0" w:rsidR="004E3477" w:rsidRPr="00F76E0F" w:rsidRDefault="00375B84" w:rsidP="00A014BB">
            <w:pPr>
              <w:pStyle w:val="Sinespaciado"/>
              <w:jc w:val="center"/>
              <w:rPr>
                <w:rFonts w:cstheme="minorHAnsi"/>
                <w:b/>
                <w:bCs/>
                <w:sz w:val="16"/>
                <w:szCs w:val="16"/>
              </w:rPr>
            </w:pPr>
            <w:r w:rsidRPr="00F76E0F">
              <w:rPr>
                <w:rFonts w:cstheme="minorHAnsi"/>
                <w:b/>
                <w:bCs/>
                <w:sz w:val="16"/>
                <w:szCs w:val="16"/>
              </w:rPr>
              <w:t>Presunción de validez</w:t>
            </w:r>
          </w:p>
        </w:tc>
        <w:tc>
          <w:tcPr>
            <w:tcW w:w="1633" w:type="dxa"/>
          </w:tcPr>
          <w:p w14:paraId="47BCCF97" w14:textId="102866D4" w:rsidR="004E3477" w:rsidRPr="00F76E0F" w:rsidRDefault="00375B84" w:rsidP="00A014BB">
            <w:pPr>
              <w:pStyle w:val="Sinespaciado"/>
              <w:jc w:val="center"/>
              <w:rPr>
                <w:rFonts w:cstheme="minorHAnsi"/>
                <w:b/>
                <w:bCs/>
                <w:sz w:val="16"/>
                <w:szCs w:val="16"/>
              </w:rPr>
            </w:pPr>
            <w:r w:rsidRPr="00F76E0F">
              <w:rPr>
                <w:rFonts w:cstheme="minorHAnsi"/>
                <w:b/>
                <w:bCs/>
                <w:sz w:val="16"/>
                <w:szCs w:val="16"/>
              </w:rPr>
              <w:t>Cargo de la recurrente</w:t>
            </w:r>
          </w:p>
        </w:tc>
      </w:tr>
      <w:tr w:rsidR="004E3477" w:rsidRPr="00F76E0F" w14:paraId="2F8669BB" w14:textId="77777777" w:rsidTr="00EC2FB7">
        <w:tc>
          <w:tcPr>
            <w:tcW w:w="2193" w:type="dxa"/>
          </w:tcPr>
          <w:p w14:paraId="66A25B87" w14:textId="1CF7728D" w:rsidR="004E3477" w:rsidRPr="00F76E0F" w:rsidRDefault="008816CE" w:rsidP="00EA16F3">
            <w:pPr>
              <w:pStyle w:val="Sinespaciado"/>
              <w:jc w:val="both"/>
              <w:rPr>
                <w:rFonts w:cstheme="minorHAnsi"/>
                <w:sz w:val="16"/>
                <w:szCs w:val="16"/>
              </w:rPr>
            </w:pPr>
            <w:r w:rsidRPr="00F76E0F">
              <w:rPr>
                <w:rFonts w:cstheme="minorHAnsi"/>
                <w:sz w:val="16"/>
                <w:szCs w:val="16"/>
              </w:rPr>
              <w:t>“</w:t>
            </w:r>
            <w:r w:rsidR="003511D2" w:rsidRPr="00F76E0F">
              <w:rPr>
                <w:rFonts w:cstheme="minorHAnsi"/>
                <w:sz w:val="16"/>
                <w:szCs w:val="16"/>
              </w:rPr>
              <w:t>el que los demandados hayan aplicado la Resolución de Alcaldía 2953 constituye una conducta antijurídica debido a la prohibición establecida en el artículo 6 de la Ley General del Presupuesto de la República del año dos mil diecinueve</w:t>
            </w:r>
            <w:r w:rsidRPr="00F76E0F">
              <w:rPr>
                <w:rFonts w:cstheme="minorHAnsi"/>
                <w:sz w:val="16"/>
                <w:szCs w:val="16"/>
              </w:rPr>
              <w:t>”</w:t>
            </w:r>
            <w:r w:rsidR="008A24B3" w:rsidRPr="00F76E0F">
              <w:rPr>
                <w:rFonts w:cstheme="minorHAnsi"/>
                <w:sz w:val="16"/>
                <w:szCs w:val="16"/>
              </w:rPr>
              <w:t xml:space="preserve"> (considerando 1.2 de la sentencia)</w:t>
            </w:r>
          </w:p>
        </w:tc>
        <w:tc>
          <w:tcPr>
            <w:tcW w:w="1630" w:type="dxa"/>
          </w:tcPr>
          <w:p w14:paraId="7D9E461F" w14:textId="15686F34" w:rsidR="004E3477" w:rsidRPr="00F76E0F" w:rsidRDefault="008816CE" w:rsidP="00EA16F3">
            <w:pPr>
              <w:pStyle w:val="Sinespaciado"/>
              <w:jc w:val="both"/>
              <w:rPr>
                <w:rFonts w:cstheme="minorHAnsi"/>
                <w:sz w:val="16"/>
                <w:szCs w:val="16"/>
              </w:rPr>
            </w:pPr>
            <w:r w:rsidRPr="00F76E0F">
              <w:rPr>
                <w:rFonts w:cstheme="minorHAnsi"/>
                <w:sz w:val="16"/>
                <w:szCs w:val="16"/>
              </w:rPr>
              <w:t>Resolución de Alcaldía 2953</w:t>
            </w:r>
            <w:r w:rsidR="00364F12" w:rsidRPr="00F76E0F">
              <w:rPr>
                <w:rFonts w:cstheme="minorHAnsi"/>
                <w:sz w:val="16"/>
                <w:szCs w:val="16"/>
              </w:rPr>
              <w:t xml:space="preserve"> del 30 de diciembre de 2014</w:t>
            </w:r>
            <w:r w:rsidR="00B21E5C" w:rsidRPr="00F76E0F">
              <w:rPr>
                <w:rFonts w:cstheme="minorHAnsi"/>
                <w:sz w:val="16"/>
                <w:szCs w:val="16"/>
              </w:rPr>
              <w:t xml:space="preserve"> aprueba aguinaldos </w:t>
            </w:r>
            <w:r w:rsidR="004E13DA" w:rsidRPr="00F76E0F">
              <w:rPr>
                <w:rFonts w:cstheme="minorHAnsi"/>
                <w:sz w:val="16"/>
                <w:szCs w:val="16"/>
              </w:rPr>
              <w:t>y escolaridad</w:t>
            </w:r>
          </w:p>
        </w:tc>
        <w:tc>
          <w:tcPr>
            <w:tcW w:w="1455" w:type="dxa"/>
          </w:tcPr>
          <w:p w14:paraId="3BF50BAC" w14:textId="14E03A69" w:rsidR="004E3477" w:rsidRPr="00F76E0F" w:rsidRDefault="008816CE" w:rsidP="00EA16F3">
            <w:pPr>
              <w:pStyle w:val="Sinespaciado"/>
              <w:jc w:val="both"/>
              <w:rPr>
                <w:rFonts w:cstheme="minorHAnsi"/>
                <w:sz w:val="16"/>
                <w:szCs w:val="16"/>
              </w:rPr>
            </w:pPr>
            <w:r w:rsidRPr="00F76E0F">
              <w:rPr>
                <w:rFonts w:cstheme="minorHAnsi"/>
                <w:sz w:val="16"/>
                <w:szCs w:val="16"/>
              </w:rPr>
              <w:t xml:space="preserve">Alcalde de </w:t>
            </w:r>
            <w:r w:rsidR="00501DFB" w:rsidRPr="00F76E0F">
              <w:rPr>
                <w:rFonts w:cstheme="minorHAnsi"/>
                <w:sz w:val="16"/>
                <w:szCs w:val="16"/>
              </w:rPr>
              <w:t xml:space="preserve">Municipalidad Provincial </w:t>
            </w:r>
          </w:p>
        </w:tc>
        <w:tc>
          <w:tcPr>
            <w:tcW w:w="1583" w:type="dxa"/>
          </w:tcPr>
          <w:p w14:paraId="42CD9B6D" w14:textId="63795777" w:rsidR="004E3477" w:rsidRPr="00F76E0F" w:rsidRDefault="008870F4" w:rsidP="00EA16F3">
            <w:pPr>
              <w:pStyle w:val="Sinespaciado"/>
              <w:jc w:val="both"/>
              <w:rPr>
                <w:rFonts w:cstheme="minorHAnsi"/>
                <w:sz w:val="16"/>
                <w:szCs w:val="16"/>
              </w:rPr>
            </w:pPr>
            <w:r w:rsidRPr="00F76E0F">
              <w:rPr>
                <w:rFonts w:cstheme="minorHAnsi"/>
                <w:sz w:val="16"/>
                <w:szCs w:val="16"/>
              </w:rPr>
              <w:t>Acto que sigue vigente y válido por no haberse declarado su nulidad</w:t>
            </w:r>
          </w:p>
        </w:tc>
        <w:tc>
          <w:tcPr>
            <w:tcW w:w="1633" w:type="dxa"/>
          </w:tcPr>
          <w:p w14:paraId="64D08B8C" w14:textId="1C48660F" w:rsidR="004E3477" w:rsidRPr="00F76E0F" w:rsidRDefault="0050684C" w:rsidP="00EA16F3">
            <w:pPr>
              <w:pStyle w:val="Sinespaciado"/>
              <w:jc w:val="both"/>
              <w:rPr>
                <w:rFonts w:cstheme="minorHAnsi"/>
                <w:sz w:val="16"/>
                <w:szCs w:val="16"/>
              </w:rPr>
            </w:pPr>
            <w:r w:rsidRPr="00F76E0F">
              <w:rPr>
                <w:rFonts w:cstheme="minorHAnsi"/>
                <w:sz w:val="16"/>
                <w:szCs w:val="16"/>
              </w:rPr>
              <w:t>Sub Gerente de Tesorería</w:t>
            </w:r>
            <w:r w:rsidR="00375B84" w:rsidRPr="00F76E0F">
              <w:rPr>
                <w:rFonts w:cstheme="minorHAnsi"/>
                <w:sz w:val="16"/>
                <w:szCs w:val="16"/>
              </w:rPr>
              <w:t xml:space="preserve"> </w:t>
            </w:r>
            <w:r w:rsidR="00A014BB" w:rsidRPr="00F76E0F">
              <w:rPr>
                <w:rFonts w:cstheme="minorHAnsi"/>
                <w:sz w:val="16"/>
                <w:szCs w:val="16"/>
              </w:rPr>
              <w:t>cumple sus funciones, no puede negarse a cumplir actos que no han sido declarados nulos, por lo que su conducta es acorde al ordenamiento jurídico</w:t>
            </w:r>
            <w:r w:rsidR="00EC2FB7" w:rsidRPr="00F76E0F">
              <w:rPr>
                <w:rFonts w:cstheme="minorHAnsi"/>
                <w:sz w:val="16"/>
                <w:szCs w:val="16"/>
              </w:rPr>
              <w:t xml:space="preserve"> (no emite el acto)</w:t>
            </w:r>
          </w:p>
        </w:tc>
      </w:tr>
    </w:tbl>
    <w:p w14:paraId="15783FA7" w14:textId="77777777" w:rsidR="000E0123" w:rsidRPr="00FB6A02" w:rsidRDefault="000E0123" w:rsidP="00EA16F3">
      <w:pPr>
        <w:pStyle w:val="Sinespaciado"/>
        <w:jc w:val="both"/>
        <w:rPr>
          <w:rFonts w:ascii="Arial Narrow" w:hAnsi="Arial Narrow"/>
          <w:sz w:val="24"/>
          <w:szCs w:val="24"/>
        </w:rPr>
      </w:pPr>
    </w:p>
    <w:p w14:paraId="32618141" w14:textId="3CFDE917" w:rsidR="00F476F1" w:rsidRPr="00FB6A02" w:rsidRDefault="005A105E" w:rsidP="00EA16F3">
      <w:pPr>
        <w:pStyle w:val="Sinespaciado"/>
        <w:jc w:val="both"/>
        <w:rPr>
          <w:rFonts w:ascii="Arial Narrow" w:hAnsi="Arial Narrow"/>
          <w:b/>
          <w:bCs/>
          <w:sz w:val="24"/>
          <w:szCs w:val="24"/>
        </w:rPr>
      </w:pPr>
      <w:r w:rsidRPr="00FB6A02">
        <w:rPr>
          <w:rFonts w:ascii="Arial Narrow" w:hAnsi="Arial Narrow"/>
          <w:b/>
          <w:bCs/>
          <w:sz w:val="24"/>
          <w:szCs w:val="24"/>
        </w:rPr>
        <w:t xml:space="preserve">D. </w:t>
      </w:r>
      <w:r w:rsidR="00F476F1" w:rsidRPr="00FB6A02">
        <w:rPr>
          <w:rFonts w:ascii="Arial Narrow" w:hAnsi="Arial Narrow"/>
          <w:b/>
          <w:bCs/>
          <w:sz w:val="24"/>
          <w:szCs w:val="24"/>
        </w:rPr>
        <w:t>Expresión específica de cuál es la aplicación que pretende</w:t>
      </w:r>
    </w:p>
    <w:p w14:paraId="06F0420A" w14:textId="77777777" w:rsidR="00AB3E37" w:rsidRPr="00FB6A02" w:rsidRDefault="00AD2C8F" w:rsidP="00EA16F3">
      <w:pPr>
        <w:pStyle w:val="Sinespaciado"/>
        <w:jc w:val="both"/>
        <w:rPr>
          <w:rFonts w:ascii="Arial Narrow" w:hAnsi="Arial Narrow"/>
          <w:sz w:val="24"/>
          <w:szCs w:val="24"/>
        </w:rPr>
      </w:pPr>
      <w:r w:rsidRPr="00FB6A02">
        <w:rPr>
          <w:rFonts w:ascii="Arial Narrow" w:hAnsi="Arial Narrow"/>
          <w:sz w:val="24"/>
          <w:szCs w:val="24"/>
        </w:rPr>
        <w:t xml:space="preserve">Con la declaración de fundabilidad de la presente casación </w:t>
      </w:r>
      <w:r w:rsidRPr="00F76E0F">
        <w:rPr>
          <w:rFonts w:ascii="Arial Narrow" w:hAnsi="Arial Narrow"/>
          <w:b/>
          <w:bCs/>
          <w:sz w:val="24"/>
          <w:szCs w:val="24"/>
        </w:rPr>
        <w:t xml:space="preserve">se pretende la declaración de nulidad de la sentencia de vista impugnada </w:t>
      </w:r>
      <w:r w:rsidR="00490644" w:rsidRPr="00F76E0F">
        <w:rPr>
          <w:rFonts w:ascii="Arial Narrow" w:hAnsi="Arial Narrow"/>
          <w:b/>
          <w:bCs/>
          <w:sz w:val="24"/>
          <w:szCs w:val="24"/>
        </w:rPr>
        <w:t xml:space="preserve">al momento de volverse a emitir sentencia que analice el elemento de antijuricidad en forma copulativa a los demás elementos de responsabilidad civil </w:t>
      </w:r>
      <w:r w:rsidRPr="00F76E0F">
        <w:rPr>
          <w:rFonts w:ascii="Arial Narrow" w:hAnsi="Arial Narrow"/>
          <w:b/>
          <w:bCs/>
          <w:sz w:val="24"/>
          <w:szCs w:val="24"/>
        </w:rPr>
        <w:t>por la existencia de un error in procedendo</w:t>
      </w:r>
      <w:r w:rsidRPr="00FB6A02">
        <w:rPr>
          <w:rFonts w:ascii="Arial Narrow" w:hAnsi="Arial Narrow"/>
          <w:sz w:val="24"/>
          <w:szCs w:val="24"/>
        </w:rPr>
        <w:t xml:space="preserve"> </w:t>
      </w:r>
      <w:r w:rsidR="00490644" w:rsidRPr="00FB6A02">
        <w:rPr>
          <w:rFonts w:ascii="Arial Narrow" w:hAnsi="Arial Narrow"/>
          <w:sz w:val="24"/>
          <w:szCs w:val="24"/>
        </w:rPr>
        <w:t xml:space="preserve">por </w:t>
      </w:r>
      <w:r w:rsidR="00AB3E37" w:rsidRPr="00FB6A02">
        <w:rPr>
          <w:rFonts w:ascii="Arial Narrow" w:hAnsi="Arial Narrow"/>
          <w:sz w:val="24"/>
          <w:szCs w:val="24"/>
        </w:rPr>
        <w:t>existencia de una falta de motivación por inaplica de tres (3) normas, esto es, artículo 8, 9 y 12.2 del TUO de la Ley 27444.</w:t>
      </w:r>
    </w:p>
    <w:p w14:paraId="1160E64E" w14:textId="191648B7" w:rsidR="00D7161A" w:rsidRPr="00FB6A02" w:rsidRDefault="00AB3E37" w:rsidP="00EA16F3">
      <w:pPr>
        <w:pStyle w:val="Sinespaciado"/>
        <w:jc w:val="both"/>
        <w:rPr>
          <w:rFonts w:ascii="Arial Narrow" w:hAnsi="Arial Narrow"/>
          <w:sz w:val="24"/>
          <w:szCs w:val="24"/>
        </w:rPr>
      </w:pPr>
      <w:r w:rsidRPr="00FB6A02">
        <w:rPr>
          <w:rFonts w:ascii="Arial Narrow" w:hAnsi="Arial Narrow"/>
          <w:sz w:val="24"/>
          <w:szCs w:val="24"/>
        </w:rPr>
        <w:t xml:space="preserve"> </w:t>
      </w:r>
    </w:p>
    <w:p w14:paraId="4D6FF70E" w14:textId="3F0CECC7" w:rsidR="00D7161A" w:rsidRPr="00FB6A02" w:rsidRDefault="005A105E" w:rsidP="00EA16F3">
      <w:pPr>
        <w:pStyle w:val="Sinespaciado"/>
        <w:jc w:val="both"/>
        <w:rPr>
          <w:rFonts w:ascii="Arial Narrow" w:hAnsi="Arial Narrow"/>
          <w:b/>
          <w:bCs/>
          <w:sz w:val="24"/>
          <w:szCs w:val="24"/>
        </w:rPr>
      </w:pPr>
      <w:r w:rsidRPr="00FB6A02">
        <w:rPr>
          <w:rFonts w:ascii="Arial Narrow" w:hAnsi="Arial Narrow"/>
          <w:b/>
          <w:bCs/>
          <w:sz w:val="24"/>
          <w:szCs w:val="24"/>
        </w:rPr>
        <w:t xml:space="preserve">IV.2. </w:t>
      </w:r>
      <w:r w:rsidR="00D7161A" w:rsidRPr="00FB6A02">
        <w:rPr>
          <w:rFonts w:ascii="Arial Narrow" w:hAnsi="Arial Narrow"/>
          <w:b/>
          <w:bCs/>
          <w:sz w:val="24"/>
          <w:szCs w:val="24"/>
        </w:rPr>
        <w:t>RAZONES QUE JUSTIFICAN EL DESARROLLO DE LA DOCTRINA JURISPRUDENCIAL</w:t>
      </w:r>
    </w:p>
    <w:p w14:paraId="16C5D39D" w14:textId="1D46243C" w:rsidR="00BB23E2" w:rsidRPr="00FB6A02" w:rsidRDefault="0059547F" w:rsidP="00EA16F3">
      <w:pPr>
        <w:pStyle w:val="Sinespaciado"/>
        <w:jc w:val="both"/>
        <w:rPr>
          <w:rFonts w:ascii="Arial Narrow" w:hAnsi="Arial Narrow"/>
          <w:sz w:val="24"/>
          <w:szCs w:val="24"/>
        </w:rPr>
      </w:pPr>
      <w:r w:rsidRPr="00FB6A02">
        <w:rPr>
          <w:rFonts w:ascii="Arial Narrow" w:hAnsi="Arial Narrow"/>
          <w:sz w:val="24"/>
          <w:szCs w:val="24"/>
        </w:rPr>
        <w:t xml:space="preserve">El artículo 391, numeral 5) del Código Procesal Civil indica </w:t>
      </w:r>
      <w:r w:rsidRPr="00FB6A02">
        <w:rPr>
          <w:rFonts w:ascii="Arial Narrow" w:hAnsi="Arial Narrow"/>
          <w:i/>
          <w:iCs/>
          <w:sz w:val="24"/>
          <w:szCs w:val="24"/>
        </w:rPr>
        <w:t>“5. Si se invoca el artículo 387, sin perjuicio de señalarse y justificarse la causal que corresponda conforme al artículo 388, el recurrente debe consignar adicional y puntualmente las razones que justifican el desarrollo de la doctrina jurisprudencial que pretende. En este supuesto, la Sala Superior, para la concesión del recurso, sin perjuicio de lo dispuesto en los numerales 3 y 4, constata la existencia de la fundamentación específica exigida en estos casos”</w:t>
      </w:r>
    </w:p>
    <w:p w14:paraId="6EE8ED1B" w14:textId="77777777" w:rsidR="005A105E" w:rsidRPr="00FB6A02" w:rsidRDefault="005A105E" w:rsidP="00EA16F3">
      <w:pPr>
        <w:pStyle w:val="Sinespaciado"/>
        <w:jc w:val="both"/>
        <w:rPr>
          <w:rFonts w:ascii="Arial Narrow" w:hAnsi="Arial Narrow"/>
          <w:sz w:val="24"/>
          <w:szCs w:val="24"/>
        </w:rPr>
      </w:pPr>
    </w:p>
    <w:p w14:paraId="43E09E04" w14:textId="4BCBD2CD" w:rsidR="00F10F17" w:rsidRPr="00FB6A02" w:rsidRDefault="00F63D40" w:rsidP="00EA16F3">
      <w:pPr>
        <w:pStyle w:val="Sinespaciado"/>
        <w:jc w:val="both"/>
        <w:rPr>
          <w:rFonts w:ascii="Arial Narrow" w:hAnsi="Arial Narrow"/>
          <w:sz w:val="24"/>
          <w:szCs w:val="24"/>
        </w:rPr>
      </w:pPr>
      <w:r w:rsidRPr="00FB6A02">
        <w:rPr>
          <w:rFonts w:ascii="Arial Narrow" w:hAnsi="Arial Narrow"/>
          <w:sz w:val="24"/>
          <w:szCs w:val="24"/>
        </w:rPr>
        <w:lastRenderedPageBreak/>
        <w:t>Teniendo en cuenta el literal d)</w:t>
      </w:r>
      <w:r w:rsidR="004B3ECA" w:rsidRPr="00FB6A02">
        <w:rPr>
          <w:rFonts w:ascii="Arial Narrow" w:hAnsi="Arial Narrow"/>
          <w:sz w:val="24"/>
          <w:szCs w:val="24"/>
        </w:rPr>
        <w:t xml:space="preserve"> del quinto considerando</w:t>
      </w:r>
      <w:r w:rsidR="00DD211C" w:rsidRPr="00FB6A02">
        <w:rPr>
          <w:rFonts w:ascii="Arial Narrow" w:hAnsi="Arial Narrow"/>
          <w:sz w:val="24"/>
          <w:szCs w:val="24"/>
        </w:rPr>
        <w:t xml:space="preserve"> del Auto calificatorio de procedencia excepcional de recurso de casación – Casación Nro. 4099-2023 Lima emitido por la Sala Civil Permanente de la Corte Suprema de Justicia de la República que indica</w:t>
      </w:r>
    </w:p>
    <w:p w14:paraId="7A2F00E4" w14:textId="77777777" w:rsidR="007B0D1A" w:rsidRPr="00FB6A02" w:rsidRDefault="007B0D1A" w:rsidP="00EA16F3">
      <w:pPr>
        <w:pStyle w:val="Sinespaciado"/>
        <w:jc w:val="both"/>
        <w:rPr>
          <w:rFonts w:ascii="Arial Narrow" w:hAnsi="Arial Narrow"/>
          <w:sz w:val="24"/>
          <w:szCs w:val="24"/>
        </w:rPr>
      </w:pPr>
    </w:p>
    <w:p w14:paraId="78ED0885" w14:textId="1FAAB1C2" w:rsidR="00F63D40" w:rsidRPr="00FB6A02" w:rsidRDefault="00F63D40" w:rsidP="00EA16F3">
      <w:pPr>
        <w:pStyle w:val="Sinespaciado"/>
        <w:jc w:val="both"/>
        <w:rPr>
          <w:rFonts w:ascii="Arial Narrow" w:hAnsi="Arial Narrow"/>
          <w:sz w:val="24"/>
          <w:szCs w:val="24"/>
        </w:rPr>
      </w:pPr>
      <w:r w:rsidRPr="00FB6A02">
        <w:rPr>
          <w:rFonts w:ascii="Arial Narrow" w:hAnsi="Arial Narrow"/>
          <w:i/>
          <w:iCs/>
          <w:sz w:val="24"/>
          <w:szCs w:val="24"/>
        </w:rPr>
        <w:t>“De la revisión de los ítems antes descritos, se aprecia que ninguno de ellos plantea un problema jurídico con cierto grado de generalidad (o frecuencia), que venga forjando pronunciamientos contradictorios a nivel de la Corte Suprema y/o de los órganos jurisdiccionales de menor jerarquía; y que, por tal motivo, sea menester y urgente establecer criterios o principios jurisprudenciales en torno a los mismos. Por el contrario, los temas que propone la recurrente, sólo ponen de manifiesto, la existencia de presuntos vicios concretos (relacionados con la supuesta falta de agotamiento de intento conciliatorio, no admisión de su pericia de parte, inadecuada interpretación de la cláusula contractual, y falta de motivación externa), los cuales de ningún modo pueden justificar la procedencia excepcional del citado recurso”</w:t>
      </w:r>
      <w:r w:rsidRPr="00FB6A02">
        <w:rPr>
          <w:rFonts w:ascii="Arial Narrow" w:hAnsi="Arial Narrow"/>
          <w:sz w:val="24"/>
          <w:szCs w:val="24"/>
        </w:rPr>
        <w:t>.</w:t>
      </w:r>
    </w:p>
    <w:p w14:paraId="33DC9EED" w14:textId="77777777" w:rsidR="007E469E" w:rsidRPr="00FB6A02" w:rsidRDefault="007E469E" w:rsidP="00EA16F3">
      <w:pPr>
        <w:pStyle w:val="Sinespaciado"/>
        <w:jc w:val="both"/>
        <w:rPr>
          <w:rFonts w:ascii="Arial Narrow" w:hAnsi="Arial Narrow"/>
          <w:sz w:val="24"/>
          <w:szCs w:val="24"/>
        </w:rPr>
      </w:pPr>
    </w:p>
    <w:p w14:paraId="22AC9FC3" w14:textId="3C6BCCF5" w:rsidR="00C60372" w:rsidRPr="00FB6A02" w:rsidRDefault="00C60372" w:rsidP="00EA16F3">
      <w:pPr>
        <w:pStyle w:val="Sinespaciado"/>
        <w:jc w:val="both"/>
        <w:rPr>
          <w:rFonts w:ascii="Arial Narrow" w:hAnsi="Arial Narrow"/>
          <w:sz w:val="24"/>
          <w:szCs w:val="24"/>
        </w:rPr>
      </w:pPr>
      <w:r w:rsidRPr="00FB6A02">
        <w:rPr>
          <w:rFonts w:ascii="Arial Narrow" w:hAnsi="Arial Narrow"/>
          <w:sz w:val="24"/>
          <w:szCs w:val="24"/>
        </w:rPr>
        <w:t>En el presente caso, en la fundamentación de nuestro recurso nos hemos referido a la siguiente jurisprudencia casatoria que justifica el desarrollo de la doctrina jurisprudencial</w:t>
      </w:r>
    </w:p>
    <w:p w14:paraId="185628E6" w14:textId="77777777" w:rsidR="00C60372" w:rsidRPr="00FB6A02" w:rsidRDefault="00C60372" w:rsidP="00EA16F3">
      <w:pPr>
        <w:pStyle w:val="Sinespaciado"/>
        <w:jc w:val="both"/>
        <w:rPr>
          <w:rFonts w:ascii="Arial Narrow" w:hAnsi="Arial Narrow"/>
          <w:sz w:val="24"/>
          <w:szCs w:val="24"/>
        </w:rPr>
      </w:pPr>
    </w:p>
    <w:tbl>
      <w:tblPr>
        <w:tblW w:w="8781" w:type="dxa"/>
        <w:tblCellMar>
          <w:left w:w="70" w:type="dxa"/>
          <w:right w:w="70" w:type="dxa"/>
        </w:tblCellMar>
        <w:tblLook w:val="04A0" w:firstRow="1" w:lastRow="0" w:firstColumn="1" w:lastColumn="0" w:noHBand="0" w:noVBand="1"/>
      </w:tblPr>
      <w:tblGrid>
        <w:gridCol w:w="1413"/>
        <w:gridCol w:w="1218"/>
        <w:gridCol w:w="1333"/>
        <w:gridCol w:w="4817"/>
      </w:tblGrid>
      <w:tr w:rsidR="00EA16F3" w:rsidRPr="00F76E0F" w14:paraId="14117A4E" w14:textId="77777777" w:rsidTr="00AC39F1">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96E0"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Recurso</w:t>
            </w:r>
          </w:p>
        </w:tc>
        <w:tc>
          <w:tcPr>
            <w:tcW w:w="1218" w:type="dxa"/>
            <w:tcBorders>
              <w:top w:val="single" w:sz="4" w:space="0" w:color="000000"/>
              <w:left w:val="nil"/>
              <w:bottom w:val="single" w:sz="4" w:space="0" w:color="000000"/>
              <w:right w:val="single" w:sz="4" w:space="0" w:color="000000"/>
            </w:tcBorders>
            <w:shd w:val="clear" w:color="auto" w:fill="auto"/>
            <w:noWrap/>
            <w:vAlign w:val="center"/>
            <w:hideMark/>
          </w:tcPr>
          <w:p w14:paraId="440ECED7"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Fecha Resolución</w:t>
            </w:r>
          </w:p>
        </w:tc>
        <w:tc>
          <w:tcPr>
            <w:tcW w:w="1333" w:type="dxa"/>
            <w:tcBorders>
              <w:top w:val="single" w:sz="4" w:space="0" w:color="000000"/>
              <w:left w:val="nil"/>
              <w:bottom w:val="single" w:sz="4" w:space="0" w:color="000000"/>
              <w:right w:val="single" w:sz="4" w:space="0" w:color="000000"/>
            </w:tcBorders>
            <w:shd w:val="clear" w:color="auto" w:fill="auto"/>
            <w:noWrap/>
            <w:vAlign w:val="center"/>
            <w:hideMark/>
          </w:tcPr>
          <w:p w14:paraId="0721E22E"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Suprema</w:t>
            </w:r>
          </w:p>
        </w:tc>
        <w:tc>
          <w:tcPr>
            <w:tcW w:w="4817" w:type="dxa"/>
            <w:tcBorders>
              <w:top w:val="single" w:sz="4" w:space="0" w:color="000000"/>
              <w:left w:val="nil"/>
              <w:bottom w:val="single" w:sz="4" w:space="0" w:color="000000"/>
              <w:right w:val="single" w:sz="4" w:space="0" w:color="000000"/>
            </w:tcBorders>
            <w:shd w:val="clear" w:color="auto" w:fill="auto"/>
            <w:vAlign w:val="center"/>
            <w:hideMark/>
          </w:tcPr>
          <w:p w14:paraId="39EEAA8B"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Sumilla</w:t>
            </w:r>
          </w:p>
        </w:tc>
      </w:tr>
      <w:tr w:rsidR="00EA16F3" w:rsidRPr="00F76E0F" w14:paraId="6A21B2F5" w14:textId="77777777" w:rsidTr="00AC39F1">
        <w:trPr>
          <w:trHeight w:val="76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7D8DB3B6"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Casación-001113-2016</w:t>
            </w:r>
          </w:p>
        </w:tc>
        <w:tc>
          <w:tcPr>
            <w:tcW w:w="1218" w:type="dxa"/>
            <w:tcBorders>
              <w:top w:val="nil"/>
              <w:left w:val="nil"/>
              <w:bottom w:val="single" w:sz="4" w:space="0" w:color="000000"/>
              <w:right w:val="single" w:sz="4" w:space="0" w:color="000000"/>
            </w:tcBorders>
            <w:shd w:val="clear" w:color="auto" w:fill="auto"/>
            <w:noWrap/>
            <w:vAlign w:val="center"/>
            <w:hideMark/>
          </w:tcPr>
          <w:p w14:paraId="403441DB"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03/12/2019</w:t>
            </w:r>
          </w:p>
        </w:tc>
        <w:tc>
          <w:tcPr>
            <w:tcW w:w="1333" w:type="dxa"/>
            <w:tcBorders>
              <w:top w:val="nil"/>
              <w:left w:val="nil"/>
              <w:bottom w:val="single" w:sz="4" w:space="0" w:color="000000"/>
              <w:right w:val="single" w:sz="4" w:space="0" w:color="000000"/>
            </w:tcBorders>
            <w:shd w:val="clear" w:color="auto" w:fill="auto"/>
            <w:noWrap/>
            <w:vAlign w:val="center"/>
            <w:hideMark/>
          </w:tcPr>
          <w:p w14:paraId="2FCF4866"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Permanente</w:t>
            </w:r>
          </w:p>
        </w:tc>
        <w:tc>
          <w:tcPr>
            <w:tcW w:w="4817" w:type="dxa"/>
            <w:tcBorders>
              <w:top w:val="nil"/>
              <w:left w:val="nil"/>
              <w:bottom w:val="single" w:sz="4" w:space="0" w:color="000000"/>
              <w:right w:val="single" w:sz="4" w:space="0" w:color="000000"/>
            </w:tcBorders>
            <w:shd w:val="clear" w:color="auto" w:fill="auto"/>
            <w:vAlign w:val="center"/>
            <w:hideMark/>
          </w:tcPr>
          <w:p w14:paraId="3E1942BA" w14:textId="23F80139" w:rsidR="00F10F17" w:rsidRPr="00F76E0F" w:rsidRDefault="00F10F17" w:rsidP="00EA16F3">
            <w:pPr>
              <w:pStyle w:val="Sinespaciado"/>
              <w:jc w:val="both"/>
              <w:rPr>
                <w:rFonts w:cstheme="minorHAnsi"/>
                <w:sz w:val="16"/>
                <w:szCs w:val="16"/>
              </w:rPr>
            </w:pPr>
            <w:r w:rsidRPr="00F76E0F">
              <w:rPr>
                <w:rFonts w:cstheme="minorHAnsi"/>
                <w:sz w:val="16"/>
                <w:szCs w:val="16"/>
              </w:rPr>
              <w:t>Responsabilidad. La finalidad de la institución jurídica de la responsabilidad civil es la indemnización del daño   para lo cual se debe acreditar la concurrencia copulativa de la conducta antijurídica, el daño, la relación de causalidad y los factores de atribución.</w:t>
            </w:r>
          </w:p>
        </w:tc>
      </w:tr>
      <w:tr w:rsidR="00EA16F3" w:rsidRPr="00F76E0F" w14:paraId="464897D9" w14:textId="77777777" w:rsidTr="00AC39F1">
        <w:trPr>
          <w:trHeight w:val="1020"/>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29DB5598"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Casación-003250-2018</w:t>
            </w:r>
          </w:p>
        </w:tc>
        <w:tc>
          <w:tcPr>
            <w:tcW w:w="1218" w:type="dxa"/>
            <w:tcBorders>
              <w:top w:val="nil"/>
              <w:left w:val="nil"/>
              <w:bottom w:val="single" w:sz="4" w:space="0" w:color="000000"/>
              <w:right w:val="single" w:sz="4" w:space="0" w:color="000000"/>
            </w:tcBorders>
            <w:shd w:val="clear" w:color="auto" w:fill="auto"/>
            <w:noWrap/>
            <w:vAlign w:val="center"/>
            <w:hideMark/>
          </w:tcPr>
          <w:p w14:paraId="5E6F73F8"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04/04/2019</w:t>
            </w:r>
          </w:p>
        </w:tc>
        <w:tc>
          <w:tcPr>
            <w:tcW w:w="1333" w:type="dxa"/>
            <w:tcBorders>
              <w:top w:val="nil"/>
              <w:left w:val="nil"/>
              <w:bottom w:val="single" w:sz="4" w:space="0" w:color="000000"/>
              <w:right w:val="single" w:sz="4" w:space="0" w:color="000000"/>
            </w:tcBorders>
            <w:shd w:val="clear" w:color="auto" w:fill="auto"/>
            <w:noWrap/>
            <w:vAlign w:val="center"/>
            <w:hideMark/>
          </w:tcPr>
          <w:p w14:paraId="74C0E36E"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Permanente</w:t>
            </w:r>
          </w:p>
        </w:tc>
        <w:tc>
          <w:tcPr>
            <w:tcW w:w="4817" w:type="dxa"/>
            <w:tcBorders>
              <w:top w:val="nil"/>
              <w:left w:val="nil"/>
              <w:bottom w:val="single" w:sz="4" w:space="0" w:color="000000"/>
              <w:right w:val="single" w:sz="4" w:space="0" w:color="000000"/>
            </w:tcBorders>
            <w:shd w:val="clear" w:color="auto" w:fill="auto"/>
            <w:vAlign w:val="center"/>
            <w:hideMark/>
          </w:tcPr>
          <w:p w14:paraId="26E1FA35"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El recurso deviene en infundado por cuanto las instancias de mérito cumplieron con observar el debido proceso y fundamentaron, adecuadamente, conforme a los medios probatorios obrantes en autos y a las normas pertinentes, no advirtiendo una conducta antijurídica de la parte demandada.</w:t>
            </w:r>
          </w:p>
        </w:tc>
      </w:tr>
      <w:tr w:rsidR="00EA16F3" w:rsidRPr="00F76E0F" w14:paraId="544CB8C6" w14:textId="77777777" w:rsidTr="00AC39F1">
        <w:trPr>
          <w:trHeight w:val="1020"/>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69F63C71"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Casación-003422-2017</w:t>
            </w:r>
          </w:p>
        </w:tc>
        <w:tc>
          <w:tcPr>
            <w:tcW w:w="1218" w:type="dxa"/>
            <w:tcBorders>
              <w:top w:val="nil"/>
              <w:left w:val="nil"/>
              <w:bottom w:val="single" w:sz="4" w:space="0" w:color="000000"/>
              <w:right w:val="single" w:sz="4" w:space="0" w:color="000000"/>
            </w:tcBorders>
            <w:shd w:val="clear" w:color="auto" w:fill="auto"/>
            <w:noWrap/>
            <w:vAlign w:val="center"/>
            <w:hideMark/>
          </w:tcPr>
          <w:p w14:paraId="2679A85F"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19/12/2018</w:t>
            </w:r>
          </w:p>
        </w:tc>
        <w:tc>
          <w:tcPr>
            <w:tcW w:w="1333" w:type="dxa"/>
            <w:tcBorders>
              <w:top w:val="nil"/>
              <w:left w:val="nil"/>
              <w:bottom w:val="single" w:sz="4" w:space="0" w:color="000000"/>
              <w:right w:val="single" w:sz="4" w:space="0" w:color="000000"/>
            </w:tcBorders>
            <w:shd w:val="clear" w:color="auto" w:fill="auto"/>
            <w:noWrap/>
            <w:vAlign w:val="center"/>
            <w:hideMark/>
          </w:tcPr>
          <w:p w14:paraId="243D1EE1"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Transitoria</w:t>
            </w:r>
          </w:p>
        </w:tc>
        <w:tc>
          <w:tcPr>
            <w:tcW w:w="4817" w:type="dxa"/>
            <w:tcBorders>
              <w:top w:val="nil"/>
              <w:left w:val="nil"/>
              <w:bottom w:val="single" w:sz="4" w:space="0" w:color="000000"/>
              <w:right w:val="single" w:sz="4" w:space="0" w:color="000000"/>
            </w:tcBorders>
            <w:shd w:val="clear" w:color="auto" w:fill="auto"/>
            <w:vAlign w:val="center"/>
            <w:hideMark/>
          </w:tcPr>
          <w:p w14:paraId="57D65376"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No se aprecia un correcto análisis del elemento de antijuricidad de la responsabilidad civil respecto de la actuación de las entidades demandadas, pues solo se han citado causas de justificación sin tomar en cuenta los fundamentos de la demanda y los hechos alegados por las emplazadas con arreglo a lo dispuesto en el artículo 122 incisos 3 y 4 del Código Procesal Civil.</w:t>
            </w:r>
          </w:p>
        </w:tc>
      </w:tr>
      <w:tr w:rsidR="00EA16F3" w:rsidRPr="00F76E0F" w14:paraId="53BF2B40" w14:textId="77777777" w:rsidTr="00AC39F1">
        <w:trPr>
          <w:trHeight w:val="76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1E5954C8"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Casación-000900-2017</w:t>
            </w:r>
          </w:p>
        </w:tc>
        <w:tc>
          <w:tcPr>
            <w:tcW w:w="1218" w:type="dxa"/>
            <w:tcBorders>
              <w:top w:val="nil"/>
              <w:left w:val="nil"/>
              <w:bottom w:val="single" w:sz="4" w:space="0" w:color="000000"/>
              <w:right w:val="single" w:sz="4" w:space="0" w:color="000000"/>
            </w:tcBorders>
            <w:shd w:val="clear" w:color="auto" w:fill="auto"/>
            <w:noWrap/>
            <w:vAlign w:val="center"/>
            <w:hideMark/>
          </w:tcPr>
          <w:p w14:paraId="64162FC1"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24/07/2018</w:t>
            </w:r>
          </w:p>
        </w:tc>
        <w:tc>
          <w:tcPr>
            <w:tcW w:w="1333" w:type="dxa"/>
            <w:tcBorders>
              <w:top w:val="nil"/>
              <w:left w:val="nil"/>
              <w:bottom w:val="single" w:sz="4" w:space="0" w:color="000000"/>
              <w:right w:val="single" w:sz="4" w:space="0" w:color="000000"/>
            </w:tcBorders>
            <w:shd w:val="clear" w:color="auto" w:fill="auto"/>
            <w:noWrap/>
            <w:vAlign w:val="center"/>
            <w:hideMark/>
          </w:tcPr>
          <w:p w14:paraId="4232FAAC"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Permanente</w:t>
            </w:r>
          </w:p>
        </w:tc>
        <w:tc>
          <w:tcPr>
            <w:tcW w:w="4817" w:type="dxa"/>
            <w:tcBorders>
              <w:top w:val="nil"/>
              <w:left w:val="nil"/>
              <w:bottom w:val="single" w:sz="4" w:space="0" w:color="000000"/>
              <w:right w:val="single" w:sz="4" w:space="0" w:color="000000"/>
            </w:tcBorders>
            <w:shd w:val="clear" w:color="auto" w:fill="auto"/>
            <w:vAlign w:val="center"/>
            <w:hideMark/>
          </w:tcPr>
          <w:p w14:paraId="38C7601E" w14:textId="1086F1D4" w:rsidR="00F10F17" w:rsidRPr="00F76E0F" w:rsidRDefault="00F10F17" w:rsidP="00EA16F3">
            <w:pPr>
              <w:pStyle w:val="Sinespaciado"/>
              <w:jc w:val="both"/>
              <w:rPr>
                <w:rFonts w:cstheme="minorHAnsi"/>
                <w:sz w:val="16"/>
                <w:szCs w:val="16"/>
              </w:rPr>
            </w:pPr>
            <w:r w:rsidRPr="00F76E0F">
              <w:rPr>
                <w:rFonts w:cstheme="minorHAnsi"/>
                <w:sz w:val="16"/>
                <w:szCs w:val="16"/>
              </w:rPr>
              <w:t>Responsabilidad. La finalidad de la institución jurídica de la responsabilidad civil es la indemnización del daño   para lo cual se debe acreditar la concurrencia copulativa de la conducta antijurídica, el daño, la relación de causalidad y los factores de atribución.</w:t>
            </w:r>
          </w:p>
        </w:tc>
      </w:tr>
      <w:tr w:rsidR="00EA16F3" w:rsidRPr="00F76E0F" w14:paraId="083F363D" w14:textId="77777777" w:rsidTr="00AC39F1">
        <w:trPr>
          <w:trHeight w:val="76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323AD8F4"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Casación-002467-2016</w:t>
            </w:r>
          </w:p>
        </w:tc>
        <w:tc>
          <w:tcPr>
            <w:tcW w:w="1218" w:type="dxa"/>
            <w:tcBorders>
              <w:top w:val="nil"/>
              <w:left w:val="nil"/>
              <w:bottom w:val="single" w:sz="4" w:space="0" w:color="000000"/>
              <w:right w:val="single" w:sz="4" w:space="0" w:color="000000"/>
            </w:tcBorders>
            <w:shd w:val="clear" w:color="auto" w:fill="auto"/>
            <w:noWrap/>
            <w:vAlign w:val="center"/>
            <w:hideMark/>
          </w:tcPr>
          <w:p w14:paraId="16A1D30C"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18/07/2017</w:t>
            </w:r>
          </w:p>
        </w:tc>
        <w:tc>
          <w:tcPr>
            <w:tcW w:w="1333" w:type="dxa"/>
            <w:tcBorders>
              <w:top w:val="nil"/>
              <w:left w:val="nil"/>
              <w:bottom w:val="single" w:sz="4" w:space="0" w:color="000000"/>
              <w:right w:val="single" w:sz="4" w:space="0" w:color="000000"/>
            </w:tcBorders>
            <w:shd w:val="clear" w:color="auto" w:fill="auto"/>
            <w:noWrap/>
            <w:vAlign w:val="center"/>
            <w:hideMark/>
          </w:tcPr>
          <w:p w14:paraId="592A34FF"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Permanente</w:t>
            </w:r>
          </w:p>
        </w:tc>
        <w:tc>
          <w:tcPr>
            <w:tcW w:w="4817" w:type="dxa"/>
            <w:tcBorders>
              <w:top w:val="nil"/>
              <w:left w:val="nil"/>
              <w:bottom w:val="single" w:sz="4" w:space="0" w:color="000000"/>
              <w:right w:val="single" w:sz="4" w:space="0" w:color="000000"/>
            </w:tcBorders>
            <w:shd w:val="clear" w:color="auto" w:fill="auto"/>
            <w:vAlign w:val="center"/>
            <w:hideMark/>
          </w:tcPr>
          <w:p w14:paraId="433FF8F9" w14:textId="418E70B7" w:rsidR="00F10F17" w:rsidRPr="00F76E0F" w:rsidRDefault="00F10F17" w:rsidP="00EA16F3">
            <w:pPr>
              <w:pStyle w:val="Sinespaciado"/>
              <w:jc w:val="both"/>
              <w:rPr>
                <w:rFonts w:cstheme="minorHAnsi"/>
                <w:sz w:val="16"/>
                <w:szCs w:val="16"/>
              </w:rPr>
            </w:pPr>
            <w:r w:rsidRPr="00F76E0F">
              <w:rPr>
                <w:rFonts w:cstheme="minorHAnsi"/>
                <w:sz w:val="16"/>
                <w:szCs w:val="16"/>
              </w:rPr>
              <w:t>Responsabilidad. La finalidad de la institución jurídica de la responsabilidad civil es la indemnización del daño   para lo cual se debe acreditar la concurrencia copulativa de la conducta antijurídica, el daño, la relación de causalidad y el factor de atribución.</w:t>
            </w:r>
          </w:p>
        </w:tc>
      </w:tr>
      <w:tr w:rsidR="00EA16F3" w:rsidRPr="00F76E0F" w14:paraId="47F4116D" w14:textId="77777777" w:rsidTr="003C5B38">
        <w:trPr>
          <w:trHeight w:val="797"/>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14:paraId="7C106419"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Casación-001365-2016</w:t>
            </w:r>
          </w:p>
        </w:tc>
        <w:tc>
          <w:tcPr>
            <w:tcW w:w="1218" w:type="dxa"/>
            <w:tcBorders>
              <w:top w:val="nil"/>
              <w:left w:val="nil"/>
              <w:bottom w:val="single" w:sz="4" w:space="0" w:color="000000"/>
              <w:right w:val="single" w:sz="4" w:space="0" w:color="000000"/>
            </w:tcBorders>
            <w:shd w:val="clear" w:color="auto" w:fill="auto"/>
            <w:noWrap/>
            <w:vAlign w:val="center"/>
            <w:hideMark/>
          </w:tcPr>
          <w:p w14:paraId="1BDD1E27"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24/04/2017</w:t>
            </w:r>
          </w:p>
        </w:tc>
        <w:tc>
          <w:tcPr>
            <w:tcW w:w="1333" w:type="dxa"/>
            <w:tcBorders>
              <w:top w:val="nil"/>
              <w:left w:val="nil"/>
              <w:bottom w:val="single" w:sz="4" w:space="0" w:color="000000"/>
              <w:right w:val="single" w:sz="4" w:space="0" w:color="000000"/>
            </w:tcBorders>
            <w:shd w:val="clear" w:color="auto" w:fill="auto"/>
            <w:noWrap/>
            <w:vAlign w:val="center"/>
            <w:hideMark/>
          </w:tcPr>
          <w:p w14:paraId="0CDA7671" w14:textId="77777777" w:rsidR="00F10F17" w:rsidRPr="00F76E0F" w:rsidRDefault="00F10F17" w:rsidP="00EA16F3">
            <w:pPr>
              <w:pStyle w:val="Sinespaciado"/>
              <w:jc w:val="both"/>
              <w:rPr>
                <w:rFonts w:cstheme="minorHAnsi"/>
                <w:sz w:val="16"/>
                <w:szCs w:val="16"/>
              </w:rPr>
            </w:pPr>
            <w:r w:rsidRPr="00F76E0F">
              <w:rPr>
                <w:rFonts w:cstheme="minorHAnsi"/>
                <w:sz w:val="16"/>
                <w:szCs w:val="16"/>
              </w:rPr>
              <w:t>Sala Civil Transitoria</w:t>
            </w:r>
          </w:p>
        </w:tc>
        <w:tc>
          <w:tcPr>
            <w:tcW w:w="4817" w:type="dxa"/>
            <w:tcBorders>
              <w:top w:val="nil"/>
              <w:left w:val="nil"/>
              <w:bottom w:val="single" w:sz="4" w:space="0" w:color="000000"/>
              <w:right w:val="single" w:sz="4" w:space="0" w:color="000000"/>
            </w:tcBorders>
            <w:shd w:val="clear" w:color="auto" w:fill="auto"/>
            <w:vAlign w:val="center"/>
            <w:hideMark/>
          </w:tcPr>
          <w:p w14:paraId="33FE9056" w14:textId="329CCE7F" w:rsidR="00F10F17" w:rsidRPr="00F76E0F" w:rsidRDefault="00F10F17" w:rsidP="00EA16F3">
            <w:pPr>
              <w:pStyle w:val="Sinespaciado"/>
              <w:jc w:val="both"/>
              <w:rPr>
                <w:rFonts w:cstheme="minorHAnsi"/>
                <w:sz w:val="16"/>
                <w:szCs w:val="16"/>
              </w:rPr>
            </w:pPr>
            <w:r w:rsidRPr="00F76E0F">
              <w:rPr>
                <w:rFonts w:cstheme="minorHAnsi"/>
                <w:sz w:val="16"/>
                <w:szCs w:val="16"/>
              </w:rPr>
              <w:t xml:space="preserve">Una conducta es antijurídica no solo cuando contraviene una norma prohibitiva, sino también cuando la conducta viola todo el sistema jurídico en su totalidad. </w:t>
            </w:r>
          </w:p>
        </w:tc>
      </w:tr>
    </w:tbl>
    <w:p w14:paraId="70C3FBC5" w14:textId="77777777" w:rsidR="00F10F17" w:rsidRPr="00FB6A02" w:rsidRDefault="00F10F17" w:rsidP="00EA16F3">
      <w:pPr>
        <w:pStyle w:val="Sinespaciado"/>
        <w:jc w:val="both"/>
        <w:rPr>
          <w:rFonts w:ascii="Arial Narrow" w:hAnsi="Arial Narrow"/>
          <w:sz w:val="24"/>
          <w:szCs w:val="24"/>
        </w:rPr>
      </w:pPr>
    </w:p>
    <w:p w14:paraId="62E39318" w14:textId="58BF747A" w:rsidR="006F332E" w:rsidRPr="00FB6A02" w:rsidRDefault="00BD774F" w:rsidP="007B0D1A">
      <w:pPr>
        <w:pStyle w:val="Sinespaciado"/>
        <w:jc w:val="center"/>
        <w:rPr>
          <w:rFonts w:ascii="Arial Narrow" w:hAnsi="Arial Narrow"/>
          <w:b/>
          <w:bCs/>
          <w:sz w:val="24"/>
          <w:szCs w:val="24"/>
        </w:rPr>
      </w:pPr>
      <w:r w:rsidRPr="00FB6A02">
        <w:rPr>
          <w:rFonts w:ascii="Arial Narrow" w:hAnsi="Arial Narrow"/>
          <w:b/>
          <w:bCs/>
          <w:sz w:val="24"/>
          <w:szCs w:val="24"/>
        </w:rPr>
        <w:t>POR LO EXPUESTO</w:t>
      </w:r>
    </w:p>
    <w:p w14:paraId="2B133A26" w14:textId="5BB8DB1E" w:rsidR="00BD774F" w:rsidRPr="00FB6A02" w:rsidRDefault="00BD774F" w:rsidP="00EA16F3">
      <w:pPr>
        <w:pStyle w:val="Sinespaciado"/>
        <w:jc w:val="both"/>
        <w:rPr>
          <w:rFonts w:ascii="Arial Narrow" w:hAnsi="Arial Narrow"/>
          <w:sz w:val="24"/>
          <w:szCs w:val="24"/>
        </w:rPr>
      </w:pPr>
      <w:r w:rsidRPr="00FB6A02">
        <w:rPr>
          <w:rFonts w:ascii="Arial Narrow" w:hAnsi="Arial Narrow"/>
          <w:sz w:val="24"/>
          <w:szCs w:val="24"/>
        </w:rPr>
        <w:t xml:space="preserve">Pido a usted </w:t>
      </w:r>
      <w:r w:rsidR="003A4E89" w:rsidRPr="00FB6A02">
        <w:rPr>
          <w:rFonts w:ascii="Arial Narrow" w:hAnsi="Arial Narrow"/>
          <w:sz w:val="24"/>
          <w:szCs w:val="24"/>
        </w:rPr>
        <w:t>admitir y, en su momento, declarar proceden el presente recurso de casación excepcional.</w:t>
      </w:r>
    </w:p>
    <w:p w14:paraId="7D1255EB" w14:textId="77777777" w:rsidR="007B0D1A" w:rsidRPr="00FB6A02" w:rsidRDefault="007B0D1A" w:rsidP="00EA16F3">
      <w:pPr>
        <w:pStyle w:val="Sinespaciado"/>
        <w:jc w:val="both"/>
        <w:rPr>
          <w:rFonts w:ascii="Arial Narrow" w:hAnsi="Arial Narrow"/>
          <w:sz w:val="24"/>
          <w:szCs w:val="24"/>
        </w:rPr>
      </w:pPr>
    </w:p>
    <w:p w14:paraId="673C251D" w14:textId="4B852F5C" w:rsidR="003A4E89" w:rsidRPr="00FB6A02" w:rsidRDefault="00EA3C97" w:rsidP="00EA16F3">
      <w:pPr>
        <w:pStyle w:val="Sinespaciado"/>
        <w:jc w:val="both"/>
        <w:rPr>
          <w:rFonts w:ascii="Arial Narrow" w:hAnsi="Arial Narrow"/>
          <w:sz w:val="24"/>
          <w:szCs w:val="24"/>
        </w:rPr>
      </w:pPr>
      <w:r w:rsidRPr="00FB6A02">
        <w:rPr>
          <w:rFonts w:ascii="Arial Narrow" w:hAnsi="Arial Narrow"/>
          <w:b/>
          <w:bCs/>
          <w:sz w:val="24"/>
          <w:szCs w:val="24"/>
        </w:rPr>
        <w:t>PRIMERO OTROSI</w:t>
      </w:r>
      <w:r w:rsidRPr="00FB6A02">
        <w:rPr>
          <w:rFonts w:ascii="Arial Narrow" w:hAnsi="Arial Narrow"/>
          <w:sz w:val="24"/>
          <w:szCs w:val="24"/>
        </w:rPr>
        <w:t>. Interpuesto el presente recurso de casación</w:t>
      </w:r>
      <w:r w:rsidR="006862A1" w:rsidRPr="00FB6A02">
        <w:rPr>
          <w:rFonts w:ascii="Arial Narrow" w:hAnsi="Arial Narrow"/>
          <w:sz w:val="24"/>
          <w:szCs w:val="24"/>
        </w:rPr>
        <w:t xml:space="preserve">, solicito se tenga presente la suspensión de los efectos de la resolución impugnada conforme al artículo 392 del Código </w:t>
      </w:r>
      <w:r w:rsidR="006862A1" w:rsidRPr="00FB6A02">
        <w:rPr>
          <w:rFonts w:ascii="Arial Narrow" w:hAnsi="Arial Narrow"/>
          <w:sz w:val="24"/>
          <w:szCs w:val="24"/>
        </w:rPr>
        <w:lastRenderedPageBreak/>
        <w:t xml:space="preserve">Procesal Civil que indica </w:t>
      </w:r>
      <w:r w:rsidR="006862A1" w:rsidRPr="00FB6A02">
        <w:rPr>
          <w:rFonts w:ascii="Arial Narrow" w:hAnsi="Arial Narrow"/>
          <w:b/>
          <w:bCs/>
          <w:i/>
          <w:iCs/>
          <w:sz w:val="24"/>
          <w:szCs w:val="24"/>
        </w:rPr>
        <w:t>“</w:t>
      </w:r>
      <w:r w:rsidR="00BF1BC3" w:rsidRPr="00FB6A02">
        <w:rPr>
          <w:rFonts w:ascii="Arial Narrow" w:hAnsi="Arial Narrow"/>
          <w:b/>
          <w:bCs/>
          <w:i/>
          <w:iCs/>
          <w:sz w:val="24"/>
          <w:szCs w:val="24"/>
        </w:rPr>
        <w:t>La interposición del recurso suspende los efectos de la resolución impugnada”</w:t>
      </w:r>
      <w:r w:rsidR="00BF1BC3" w:rsidRPr="00FB6A02">
        <w:rPr>
          <w:rFonts w:ascii="Arial Narrow" w:hAnsi="Arial Narrow"/>
          <w:sz w:val="24"/>
          <w:szCs w:val="24"/>
        </w:rPr>
        <w:t>.</w:t>
      </w:r>
    </w:p>
    <w:p w14:paraId="4C55415F" w14:textId="77777777" w:rsidR="007B0D1A" w:rsidRPr="00FB6A02" w:rsidRDefault="007B0D1A" w:rsidP="00EA16F3">
      <w:pPr>
        <w:pStyle w:val="Sinespaciado"/>
        <w:jc w:val="both"/>
        <w:rPr>
          <w:rFonts w:ascii="Arial Narrow" w:hAnsi="Arial Narrow"/>
          <w:sz w:val="24"/>
          <w:szCs w:val="24"/>
        </w:rPr>
      </w:pPr>
    </w:p>
    <w:p w14:paraId="38024E5E" w14:textId="7F65E755" w:rsidR="0015616F" w:rsidRPr="00FB6A02" w:rsidRDefault="0015616F" w:rsidP="00EA16F3">
      <w:pPr>
        <w:pStyle w:val="Sinespaciado"/>
        <w:jc w:val="both"/>
        <w:rPr>
          <w:rFonts w:ascii="Arial Narrow" w:hAnsi="Arial Narrow"/>
          <w:sz w:val="24"/>
          <w:szCs w:val="24"/>
        </w:rPr>
      </w:pPr>
      <w:r w:rsidRPr="00FB6A02">
        <w:rPr>
          <w:rFonts w:ascii="Arial Narrow" w:hAnsi="Arial Narrow"/>
          <w:b/>
          <w:bCs/>
          <w:sz w:val="24"/>
          <w:szCs w:val="24"/>
        </w:rPr>
        <w:t>SEGUNDO OTROSI</w:t>
      </w:r>
      <w:r w:rsidRPr="00FB6A02">
        <w:rPr>
          <w:rFonts w:ascii="Arial Narrow" w:hAnsi="Arial Narrow"/>
          <w:sz w:val="24"/>
          <w:szCs w:val="24"/>
        </w:rPr>
        <w:t xml:space="preserve">. Adjunto </w:t>
      </w:r>
      <w:r w:rsidR="00841FD5" w:rsidRPr="00FB6A02">
        <w:rPr>
          <w:rFonts w:ascii="Arial Narrow" w:hAnsi="Arial Narrow"/>
          <w:sz w:val="24"/>
          <w:szCs w:val="24"/>
        </w:rPr>
        <w:t>recibo de pago por recurso de casación</w:t>
      </w:r>
      <w:r w:rsidR="00C60372" w:rsidRPr="00FB6A02">
        <w:rPr>
          <w:rFonts w:ascii="Arial Narrow" w:hAnsi="Arial Narrow"/>
          <w:sz w:val="24"/>
          <w:szCs w:val="24"/>
        </w:rPr>
        <w:t xml:space="preserve"> y </w:t>
      </w:r>
      <w:r w:rsidR="00F76E0F">
        <w:rPr>
          <w:rFonts w:ascii="Arial Narrow" w:hAnsi="Arial Narrow"/>
          <w:sz w:val="24"/>
          <w:szCs w:val="24"/>
        </w:rPr>
        <w:t>[…]</w:t>
      </w:r>
      <w:r w:rsidR="00C60372" w:rsidRPr="00FB6A02">
        <w:rPr>
          <w:rFonts w:ascii="Arial Narrow" w:hAnsi="Arial Narrow"/>
          <w:sz w:val="24"/>
          <w:szCs w:val="24"/>
        </w:rPr>
        <w:t xml:space="preserve"> cédulas de notificación</w:t>
      </w:r>
      <w:r w:rsidR="00841FD5" w:rsidRPr="00FB6A02">
        <w:rPr>
          <w:rFonts w:ascii="Arial Narrow" w:hAnsi="Arial Narrow"/>
          <w:sz w:val="24"/>
          <w:szCs w:val="24"/>
        </w:rPr>
        <w:t>.</w:t>
      </w:r>
    </w:p>
    <w:p w14:paraId="50AA1C35" w14:textId="77777777" w:rsidR="00C60372" w:rsidRPr="00FB6A02" w:rsidRDefault="00C60372" w:rsidP="00EA16F3">
      <w:pPr>
        <w:pStyle w:val="Sinespaciado"/>
        <w:jc w:val="both"/>
        <w:rPr>
          <w:rFonts w:ascii="Arial Narrow" w:hAnsi="Arial Narrow"/>
          <w:sz w:val="24"/>
          <w:szCs w:val="24"/>
        </w:rPr>
      </w:pPr>
    </w:p>
    <w:p w14:paraId="7EF34D6D" w14:textId="49A84A8D" w:rsidR="00841FD5" w:rsidRPr="00FB6A02" w:rsidRDefault="00F76E0F" w:rsidP="00EA16F3">
      <w:pPr>
        <w:pStyle w:val="Sinespaciado"/>
        <w:jc w:val="both"/>
        <w:rPr>
          <w:rFonts w:ascii="Arial Narrow" w:hAnsi="Arial Narrow"/>
          <w:sz w:val="24"/>
          <w:szCs w:val="24"/>
        </w:rPr>
      </w:pPr>
      <w:r>
        <w:rPr>
          <w:rFonts w:ascii="Arial Narrow" w:hAnsi="Arial Narrow"/>
          <w:sz w:val="24"/>
          <w:szCs w:val="24"/>
        </w:rPr>
        <w:t>Lima</w:t>
      </w:r>
      <w:r w:rsidR="00841FD5" w:rsidRPr="00FB6A02">
        <w:rPr>
          <w:rFonts w:ascii="Arial Narrow" w:hAnsi="Arial Narrow"/>
          <w:sz w:val="24"/>
          <w:szCs w:val="24"/>
        </w:rPr>
        <w:t xml:space="preserve">, </w:t>
      </w:r>
      <w:r w:rsidR="00DE36E9" w:rsidRPr="00FB6A02">
        <w:rPr>
          <w:rFonts w:ascii="Arial Narrow" w:hAnsi="Arial Narrow"/>
          <w:sz w:val="24"/>
          <w:szCs w:val="24"/>
        </w:rPr>
        <w:t>13</w:t>
      </w:r>
      <w:r w:rsidR="00841FD5" w:rsidRPr="00FB6A02">
        <w:rPr>
          <w:rFonts w:ascii="Arial Narrow" w:hAnsi="Arial Narrow"/>
          <w:sz w:val="24"/>
          <w:szCs w:val="24"/>
        </w:rPr>
        <w:t xml:space="preserve"> de noviembre de 2024.</w:t>
      </w:r>
    </w:p>
    <w:p w14:paraId="418273CB" w14:textId="5840E5C1" w:rsidR="00841FD5" w:rsidRDefault="00841FD5" w:rsidP="00EA16F3">
      <w:pPr>
        <w:pStyle w:val="Sinespaciado"/>
        <w:jc w:val="both"/>
        <w:rPr>
          <w:rFonts w:ascii="Arial Narrow" w:hAnsi="Arial Narrow"/>
          <w:sz w:val="24"/>
          <w:szCs w:val="24"/>
        </w:rPr>
      </w:pPr>
    </w:p>
    <w:p w14:paraId="4CBAF17B" w14:textId="3C11445A" w:rsidR="00F76E0F" w:rsidRPr="00F76E0F" w:rsidRDefault="00F76E0F" w:rsidP="00F76E0F">
      <w:pPr>
        <w:pStyle w:val="Sinespaciado"/>
        <w:jc w:val="center"/>
        <w:rPr>
          <w:rFonts w:ascii="Arial Narrow" w:hAnsi="Arial Narrow"/>
          <w:b/>
          <w:bCs/>
          <w:sz w:val="24"/>
          <w:szCs w:val="24"/>
        </w:rPr>
      </w:pPr>
      <w:r w:rsidRPr="00F76E0F">
        <w:rPr>
          <w:rFonts w:ascii="Arial Narrow" w:hAnsi="Arial Narrow"/>
          <w:b/>
          <w:bCs/>
          <w:sz w:val="24"/>
          <w:szCs w:val="24"/>
        </w:rPr>
        <w:t>[…firma de quien interpone la casación (recurrente)…]</w:t>
      </w:r>
    </w:p>
    <w:p w14:paraId="7D77F1F4" w14:textId="7D8A25DB" w:rsidR="00F76E0F" w:rsidRPr="00F76E0F" w:rsidRDefault="00F76E0F" w:rsidP="00F76E0F">
      <w:pPr>
        <w:pStyle w:val="Sinespaciado"/>
        <w:jc w:val="center"/>
        <w:rPr>
          <w:rFonts w:ascii="Arial Narrow" w:hAnsi="Arial Narrow"/>
          <w:b/>
          <w:bCs/>
          <w:sz w:val="24"/>
          <w:szCs w:val="24"/>
        </w:rPr>
      </w:pPr>
    </w:p>
    <w:p w14:paraId="23E531B6" w14:textId="298600FA" w:rsidR="007F3ED8" w:rsidRPr="00F76E0F" w:rsidRDefault="00F76E0F" w:rsidP="00F76E0F">
      <w:pPr>
        <w:pStyle w:val="Sinespaciado"/>
        <w:jc w:val="center"/>
        <w:rPr>
          <w:rFonts w:ascii="Arial Narrow" w:hAnsi="Arial Narrow"/>
          <w:b/>
          <w:bCs/>
          <w:sz w:val="24"/>
          <w:szCs w:val="24"/>
        </w:rPr>
      </w:pPr>
      <w:r w:rsidRPr="00F76E0F">
        <w:rPr>
          <w:rFonts w:ascii="Arial Narrow" w:hAnsi="Arial Narrow"/>
          <w:b/>
          <w:bCs/>
          <w:sz w:val="24"/>
          <w:szCs w:val="24"/>
        </w:rPr>
        <w:t>[…firma y post firma del abogado…]</w:t>
      </w:r>
    </w:p>
    <w:p w14:paraId="77ABBA71" w14:textId="77777777" w:rsidR="007F3ED8" w:rsidRPr="00FB6A02" w:rsidRDefault="007F3ED8" w:rsidP="007B0D1A">
      <w:pPr>
        <w:pStyle w:val="Sinespaciado"/>
        <w:jc w:val="center"/>
        <w:rPr>
          <w:rFonts w:ascii="Arial Narrow" w:hAnsi="Arial Narrow"/>
          <w:b/>
          <w:bCs/>
          <w:sz w:val="24"/>
          <w:szCs w:val="24"/>
        </w:rPr>
      </w:pPr>
    </w:p>
    <w:sectPr w:rsidR="007F3ED8" w:rsidRPr="00FB6A0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D27B" w14:textId="77777777" w:rsidR="00A2602A" w:rsidRDefault="00A2602A" w:rsidP="00394BE8">
      <w:pPr>
        <w:spacing w:after="0" w:line="240" w:lineRule="auto"/>
      </w:pPr>
      <w:r>
        <w:separator/>
      </w:r>
    </w:p>
  </w:endnote>
  <w:endnote w:type="continuationSeparator" w:id="0">
    <w:p w14:paraId="484952C1" w14:textId="77777777" w:rsidR="00A2602A" w:rsidRDefault="00A2602A" w:rsidP="0039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85644"/>
      <w:docPartObj>
        <w:docPartGallery w:val="Page Numbers (Bottom of Page)"/>
        <w:docPartUnique/>
      </w:docPartObj>
    </w:sdtPr>
    <w:sdtEndPr/>
    <w:sdtContent>
      <w:p w14:paraId="23E10BAE" w14:textId="4223A392" w:rsidR="00B557A5" w:rsidRDefault="00B557A5">
        <w:pPr>
          <w:pStyle w:val="Piedepgina"/>
          <w:jc w:val="center"/>
        </w:pPr>
        <w:r>
          <w:fldChar w:fldCharType="begin"/>
        </w:r>
        <w:r>
          <w:instrText>PAGE   \* MERGEFORMAT</w:instrText>
        </w:r>
        <w:r>
          <w:fldChar w:fldCharType="separate"/>
        </w:r>
        <w:r>
          <w:rPr>
            <w:lang w:val="es-ES"/>
          </w:rPr>
          <w:t>2</w:t>
        </w:r>
        <w:r>
          <w:fldChar w:fldCharType="end"/>
        </w:r>
      </w:p>
    </w:sdtContent>
  </w:sdt>
  <w:p w14:paraId="5BF30F39" w14:textId="77777777" w:rsidR="00B557A5" w:rsidRDefault="00B55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F946" w14:textId="77777777" w:rsidR="00A2602A" w:rsidRDefault="00A2602A" w:rsidP="00394BE8">
      <w:pPr>
        <w:spacing w:after="0" w:line="240" w:lineRule="auto"/>
      </w:pPr>
      <w:r>
        <w:separator/>
      </w:r>
    </w:p>
  </w:footnote>
  <w:footnote w:type="continuationSeparator" w:id="0">
    <w:p w14:paraId="2660E689" w14:textId="77777777" w:rsidR="00A2602A" w:rsidRDefault="00A2602A" w:rsidP="00394BE8">
      <w:pPr>
        <w:spacing w:after="0" w:line="240" w:lineRule="auto"/>
      </w:pPr>
      <w:r>
        <w:continuationSeparator/>
      </w:r>
    </w:p>
  </w:footnote>
  <w:footnote w:id="1">
    <w:p w14:paraId="5A1A58EE" w14:textId="68A03A9A" w:rsidR="00201B66" w:rsidRPr="00201B66" w:rsidRDefault="00201B66" w:rsidP="00201B66">
      <w:pPr>
        <w:pStyle w:val="Textonotapie"/>
        <w:jc w:val="both"/>
        <w:rPr>
          <w:rFonts w:cstheme="minorHAnsi"/>
          <w:sz w:val="18"/>
          <w:szCs w:val="18"/>
        </w:rPr>
      </w:pPr>
      <w:r w:rsidRPr="00201B66">
        <w:rPr>
          <w:rStyle w:val="Refdenotaalpie"/>
          <w:rFonts w:cstheme="minorHAnsi"/>
          <w:sz w:val="18"/>
          <w:szCs w:val="18"/>
        </w:rPr>
        <w:footnoteRef/>
      </w:r>
      <w:r w:rsidRPr="00201B66">
        <w:rPr>
          <w:rFonts w:cstheme="minorHAnsi"/>
          <w:sz w:val="18"/>
          <w:szCs w:val="18"/>
        </w:rPr>
        <w:t xml:space="preserve"> Este petitorio describe desde el inicio la falta de un requisito de procedencia, como es la confirmación de una sentencia de primera instancia, esto es, la existencia de doble conformidad.</w:t>
      </w:r>
    </w:p>
  </w:footnote>
  <w:footnote w:id="2">
    <w:p w14:paraId="1850AE73" w14:textId="5C665213" w:rsidR="00862A8E" w:rsidRPr="00201B66" w:rsidRDefault="00862A8E" w:rsidP="00201B66">
      <w:pPr>
        <w:pStyle w:val="Textonotapie"/>
        <w:jc w:val="both"/>
        <w:rPr>
          <w:rFonts w:cstheme="minorHAnsi"/>
          <w:i/>
          <w:iCs/>
          <w:sz w:val="18"/>
          <w:szCs w:val="18"/>
        </w:rPr>
      </w:pPr>
      <w:r w:rsidRPr="00201B66">
        <w:rPr>
          <w:rStyle w:val="Refdenotaalpie"/>
          <w:rFonts w:cstheme="minorHAnsi"/>
          <w:i/>
          <w:iCs/>
          <w:sz w:val="18"/>
          <w:szCs w:val="18"/>
        </w:rPr>
        <w:footnoteRef/>
      </w:r>
      <w:r w:rsidRPr="00201B66">
        <w:rPr>
          <w:rFonts w:cstheme="minorHAnsi"/>
          <w:i/>
          <w:iCs/>
          <w:sz w:val="18"/>
          <w:szCs w:val="18"/>
        </w:rPr>
        <w:t xml:space="preserve"> El artículo 391, numeral 1), 2) y 5) del Código Procesal Civil indica “1. El recurso de casación debe indicar separadamente cada causal invocada. Asimismo, citar concretamente los preceptos legales que considere erróneamente aplicados o inobservados, precisa el fundamento o los fundamentos doctrinales y legales que sustenten su pretensión y expresa específicamente cuál es la aplicación que pretende. 2. El recurso se interpone: a. Ante la Sala Superior que emitió la resolución impugnada. b. Dentro del plazo de diez días, contado desde el día siguiente de notificada la resolución que se impugna, más el término de la distancia cuando corresponda. c. Adjuntando el recibo de la tasa respectiva”. “5. Si se invoca el artículo 387, sin perjuicio de señalarse y justificarse la causal que corresponda conforme al artículo 388, el recurrente debe consignar adicional y puntualmente las razones que justifican el desarrollo de la doctrina jurisprudencial que pretende. En este supuesto, la Sala Superior, para la concesión del recurso, sin perjuicio de lo dispuesto en los numerales 3 y 4, constata la existencia de la fundamentación específica exigida en estos casos”.</w:t>
      </w:r>
    </w:p>
  </w:footnote>
  <w:footnote w:id="3">
    <w:p w14:paraId="7DF526EB" w14:textId="7B735383" w:rsidR="00283A5B" w:rsidRPr="00201B66" w:rsidRDefault="00283A5B" w:rsidP="00201B66">
      <w:pPr>
        <w:pStyle w:val="Textonotapie"/>
        <w:jc w:val="both"/>
        <w:rPr>
          <w:rFonts w:cstheme="minorHAnsi"/>
          <w:sz w:val="18"/>
          <w:szCs w:val="18"/>
        </w:rPr>
      </w:pPr>
      <w:r w:rsidRPr="00201B66">
        <w:rPr>
          <w:rStyle w:val="Refdenotaalpie"/>
          <w:rFonts w:cstheme="minorHAnsi"/>
          <w:sz w:val="18"/>
          <w:szCs w:val="18"/>
        </w:rPr>
        <w:footnoteRef/>
      </w:r>
      <w:r w:rsidRPr="00201B66">
        <w:rPr>
          <w:rFonts w:cstheme="minorHAnsi"/>
          <w:sz w:val="18"/>
          <w:szCs w:val="18"/>
        </w:rPr>
        <w:t xml:space="preserve"> Este mismo día vence si </w:t>
      </w:r>
      <w:r w:rsidR="00E1066A" w:rsidRPr="00201B66">
        <w:rPr>
          <w:rFonts w:cstheme="minorHAnsi"/>
          <w:sz w:val="18"/>
          <w:szCs w:val="18"/>
        </w:rPr>
        <w:t>contamos los días (10) días luego de la notificación física.</w:t>
      </w:r>
    </w:p>
  </w:footnote>
  <w:footnote w:id="4">
    <w:p w14:paraId="45A5D24A" w14:textId="22F769D9" w:rsidR="00BF56C2" w:rsidRPr="00201B66" w:rsidRDefault="00BF56C2" w:rsidP="00201B66">
      <w:pPr>
        <w:pStyle w:val="Sinespaciado"/>
        <w:jc w:val="both"/>
        <w:rPr>
          <w:rFonts w:cstheme="minorHAnsi"/>
          <w:sz w:val="18"/>
          <w:szCs w:val="18"/>
        </w:rPr>
      </w:pPr>
      <w:r w:rsidRPr="00201B66">
        <w:rPr>
          <w:rStyle w:val="Refdenotaalpie"/>
          <w:rFonts w:cstheme="minorHAnsi"/>
          <w:sz w:val="18"/>
          <w:szCs w:val="18"/>
        </w:rPr>
        <w:footnoteRef/>
      </w:r>
      <w:r w:rsidRPr="00201B66">
        <w:rPr>
          <w:rFonts w:cstheme="minorHAnsi"/>
          <w:sz w:val="18"/>
          <w:szCs w:val="18"/>
        </w:rPr>
        <w:t xml:space="preserve"> El artículo 386 del Código Procesal Civil indica </w:t>
      </w:r>
      <w:r w:rsidRPr="00201B66">
        <w:rPr>
          <w:rFonts w:cstheme="minorHAnsi"/>
          <w:i/>
          <w:iCs/>
          <w:sz w:val="18"/>
          <w:szCs w:val="18"/>
        </w:rPr>
        <w:t>“1. El recurso de casación procede contra las sentencias y autos expedidos por las salas superiores que, como órganos de segundo grado, ponen fin al proceso. 2. Procede el recurso de casación, en los supuestos del numeral anterior, siempre que: a. En la sentencia o auto se discuta una pretensión mayor a las 500 unidades de referencia procesal o que la pretensión sea inestimable en dinero; b. el pronunciamiento de segunda instancia revoque en todo o en parte la decisión de primera instancia, y c. el pronunciamiento de segunda instancia no sea anulatorio”.</w:t>
      </w:r>
    </w:p>
  </w:footnote>
  <w:footnote w:id="5">
    <w:p w14:paraId="38FA0DDC" w14:textId="7FD74C5A" w:rsidR="00CF3908" w:rsidRPr="00201B66" w:rsidRDefault="00CF3908" w:rsidP="00201B66">
      <w:pPr>
        <w:pStyle w:val="Sinespaciado"/>
        <w:jc w:val="both"/>
        <w:rPr>
          <w:rFonts w:cstheme="minorHAnsi"/>
          <w:sz w:val="18"/>
          <w:szCs w:val="18"/>
        </w:rPr>
      </w:pPr>
      <w:r w:rsidRPr="00201B66">
        <w:rPr>
          <w:rStyle w:val="Refdenotaalpie"/>
          <w:rFonts w:cstheme="minorHAnsi"/>
          <w:sz w:val="18"/>
          <w:szCs w:val="18"/>
        </w:rPr>
        <w:footnoteRef/>
      </w:r>
      <w:r w:rsidRPr="00201B66">
        <w:rPr>
          <w:rFonts w:cstheme="minorHAnsi"/>
          <w:sz w:val="18"/>
          <w:szCs w:val="18"/>
        </w:rPr>
        <w:t xml:space="preserve"> El artículo 388 del Código Procesal Civil indica </w:t>
      </w:r>
      <w:r w:rsidRPr="00201B66">
        <w:rPr>
          <w:rFonts w:cstheme="minorHAnsi"/>
          <w:i/>
          <w:iCs/>
          <w:sz w:val="18"/>
          <w:szCs w:val="18"/>
        </w:rPr>
        <w:t>“Son causales para interponer recurso de casación: 1. Si la sentencia o auto ha sido expedido con inobservancia de algunas de las garantías constitucionales de carácter procesal o material, o con una indebida o errónea aplicación de dichas garantías. 2. Si la sentencia o auto incurre o deriva de una inobservancia de las normas legales de carácter procesal sancionadas con la nulidad. 3. Si la sentencia o auto importa una indebida aplicación, una errónea interpretación o una falta de aplicación de la ley o de otras normas jurídicas necesarias para su aplicación. 4. Si la sentencia o auto ha sido expedido con falta de motivación o manifiesta ilogicidad de la motivación, cuando el vicio resulte de su propio tenor”</w:t>
      </w:r>
      <w:r w:rsidRPr="00201B66">
        <w:rPr>
          <w:rFonts w:cstheme="minorHAnsi"/>
          <w:sz w:val="18"/>
          <w:szCs w:val="18"/>
        </w:rPr>
        <w:t>.</w:t>
      </w:r>
    </w:p>
  </w:footnote>
  <w:footnote w:id="6">
    <w:p w14:paraId="521647A9" w14:textId="50C6DAA5" w:rsidR="00810124" w:rsidRPr="00201B66" w:rsidRDefault="00810124" w:rsidP="00201B66">
      <w:pPr>
        <w:pStyle w:val="Sinespaciado"/>
        <w:jc w:val="both"/>
        <w:rPr>
          <w:rFonts w:cstheme="minorHAnsi"/>
          <w:i/>
          <w:iCs/>
          <w:sz w:val="18"/>
          <w:szCs w:val="18"/>
        </w:rPr>
      </w:pPr>
      <w:r w:rsidRPr="00201B66">
        <w:rPr>
          <w:rStyle w:val="Refdenotaalpie"/>
          <w:rFonts w:cstheme="minorHAnsi"/>
          <w:sz w:val="18"/>
          <w:szCs w:val="18"/>
        </w:rPr>
        <w:footnoteRef/>
      </w:r>
      <w:r w:rsidRPr="00201B66">
        <w:rPr>
          <w:rFonts w:cstheme="minorHAnsi"/>
          <w:sz w:val="18"/>
          <w:szCs w:val="18"/>
        </w:rPr>
        <w:t xml:space="preserve"> El Fundamento décimo cuarto, Sentencia de Casación, Casación 1382-2017 Tumbes, Sala Penal Permanente de la Corte Suprema de Justicia de la República indica </w:t>
      </w:r>
      <w:r w:rsidRPr="00201B66">
        <w:rPr>
          <w:rFonts w:cstheme="minorHAnsi"/>
          <w:i/>
          <w:iCs/>
          <w:sz w:val="18"/>
          <w:szCs w:val="18"/>
        </w:rPr>
        <w:t>“[E]n cuanto, a la falta de motivación, esta se encuentra relacionada a la ausencia absoluta del sustento racional que conduce al juzgador a tomar una decisión. En otras palabras, cuando no exista argumentación que fundamente la declaración de voluntad del juez en la resolución de un caso sometido a su competencia, por ejemplo: cuando se enumeren los medios de prueba en la sentencia, sin llegar a analizarlos. La mera enunciación, en rigor, no conduce a establecer una afirmación. Es el proceso intelectual de valoración el que viabiliza la acreditación de un suceso fáctico. Cabe precisar que existirá falta de motivación, también, cuando esta sea incompleta; esto es, cuando se eluda el examen de un aspecto central o trascendente de lo que es objeto del debate, el cual puede comprender la omisión de evaluación a una prueba esencial que acredite el injusto típico.</w:t>
      </w:r>
      <w:r w:rsidRPr="00201B66">
        <w:rPr>
          <w:rFonts w:cstheme="minorHAnsi"/>
          <w:b/>
          <w:bCs/>
          <w:i/>
          <w:iCs/>
          <w:sz w:val="18"/>
          <w:szCs w:val="18"/>
        </w:rPr>
        <w:t xml:space="preserve"> En conclusión, a diferencia de la exigencia cualificada para el caso la ilogicidad en la motivación, en este supuesto, el legislador abarca como motivo casacional tanto la total falta de motivación como la insuficiencia de motivación</w:t>
      </w:r>
      <w:r w:rsidRPr="00201B66">
        <w:rPr>
          <w:rFonts w:cstheme="minorHAns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956F" w14:textId="77777777" w:rsidR="00B557A5" w:rsidRPr="00115EB8" w:rsidRDefault="00B557A5" w:rsidP="00B557A5">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07F0ADE0" w14:textId="77777777" w:rsidR="00B557A5" w:rsidRPr="00115EB8" w:rsidRDefault="00B557A5" w:rsidP="00B557A5">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78289505" wp14:editId="47E9E3CA">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374B2917" w14:textId="77777777" w:rsidR="00B557A5" w:rsidRPr="00115EB8" w:rsidRDefault="00B557A5" w:rsidP="00B557A5">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59743278" w14:textId="77777777" w:rsidR="00B557A5" w:rsidRPr="00115EB8" w:rsidRDefault="00B557A5" w:rsidP="00B557A5">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59C0FAA3" w14:textId="77777777" w:rsidR="00B557A5" w:rsidRPr="00115EB8" w:rsidRDefault="00B557A5" w:rsidP="00B557A5">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4358CCD6" w14:textId="3BDB71F4" w:rsidR="00B557A5" w:rsidRPr="00B557A5" w:rsidRDefault="00B557A5" w:rsidP="00B557A5">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25"/>
    <w:rsid w:val="0002259A"/>
    <w:rsid w:val="00023976"/>
    <w:rsid w:val="000440F3"/>
    <w:rsid w:val="000870DD"/>
    <w:rsid w:val="000A2F33"/>
    <w:rsid w:val="000B1D38"/>
    <w:rsid w:val="000B4947"/>
    <w:rsid w:val="000B5C01"/>
    <w:rsid w:val="000E0123"/>
    <w:rsid w:val="00145F46"/>
    <w:rsid w:val="0015616F"/>
    <w:rsid w:val="0018338A"/>
    <w:rsid w:val="001A1A86"/>
    <w:rsid w:val="001B02CC"/>
    <w:rsid w:val="001E1277"/>
    <w:rsid w:val="001F1F0B"/>
    <w:rsid w:val="00201B66"/>
    <w:rsid w:val="00210C58"/>
    <w:rsid w:val="00217A92"/>
    <w:rsid w:val="002344D7"/>
    <w:rsid w:val="00244DA6"/>
    <w:rsid w:val="002612A6"/>
    <w:rsid w:val="00283A5B"/>
    <w:rsid w:val="002949E1"/>
    <w:rsid w:val="002C640D"/>
    <w:rsid w:val="002E09A3"/>
    <w:rsid w:val="002F7B78"/>
    <w:rsid w:val="00327517"/>
    <w:rsid w:val="0033755B"/>
    <w:rsid w:val="00337966"/>
    <w:rsid w:val="00342EF2"/>
    <w:rsid w:val="00344F7B"/>
    <w:rsid w:val="003511D2"/>
    <w:rsid w:val="00354F99"/>
    <w:rsid w:val="00364F12"/>
    <w:rsid w:val="00375B84"/>
    <w:rsid w:val="0038022E"/>
    <w:rsid w:val="00394BE8"/>
    <w:rsid w:val="003A4E89"/>
    <w:rsid w:val="003A6D66"/>
    <w:rsid w:val="003C5B38"/>
    <w:rsid w:val="003D13EC"/>
    <w:rsid w:val="003D6CA5"/>
    <w:rsid w:val="003E5538"/>
    <w:rsid w:val="003F2170"/>
    <w:rsid w:val="003F6B2A"/>
    <w:rsid w:val="00443FFD"/>
    <w:rsid w:val="004811F8"/>
    <w:rsid w:val="00483104"/>
    <w:rsid w:val="0048630D"/>
    <w:rsid w:val="00490644"/>
    <w:rsid w:val="004A6ECF"/>
    <w:rsid w:val="004B3ECA"/>
    <w:rsid w:val="004E13DA"/>
    <w:rsid w:val="004E3477"/>
    <w:rsid w:val="00501DFB"/>
    <w:rsid w:val="0050684C"/>
    <w:rsid w:val="00517E8E"/>
    <w:rsid w:val="00546136"/>
    <w:rsid w:val="00552243"/>
    <w:rsid w:val="00577610"/>
    <w:rsid w:val="00592AF3"/>
    <w:rsid w:val="0059547F"/>
    <w:rsid w:val="005A105E"/>
    <w:rsid w:val="005A585E"/>
    <w:rsid w:val="0065239C"/>
    <w:rsid w:val="00680937"/>
    <w:rsid w:val="00682196"/>
    <w:rsid w:val="006862A1"/>
    <w:rsid w:val="006C0569"/>
    <w:rsid w:val="006F332E"/>
    <w:rsid w:val="007124E0"/>
    <w:rsid w:val="00721AB4"/>
    <w:rsid w:val="00735509"/>
    <w:rsid w:val="00757F6A"/>
    <w:rsid w:val="00776B87"/>
    <w:rsid w:val="007B0D1A"/>
    <w:rsid w:val="007E469E"/>
    <w:rsid w:val="007F3ED8"/>
    <w:rsid w:val="00805928"/>
    <w:rsid w:val="00810124"/>
    <w:rsid w:val="00812367"/>
    <w:rsid w:val="00821B3E"/>
    <w:rsid w:val="00841FD5"/>
    <w:rsid w:val="00862A8E"/>
    <w:rsid w:val="008816CE"/>
    <w:rsid w:val="0088490A"/>
    <w:rsid w:val="008870F4"/>
    <w:rsid w:val="00894F83"/>
    <w:rsid w:val="008A24B3"/>
    <w:rsid w:val="008D02BF"/>
    <w:rsid w:val="008F5CE5"/>
    <w:rsid w:val="00921400"/>
    <w:rsid w:val="00933776"/>
    <w:rsid w:val="00970D0F"/>
    <w:rsid w:val="009946FF"/>
    <w:rsid w:val="00A00E3C"/>
    <w:rsid w:val="00A014BB"/>
    <w:rsid w:val="00A2602A"/>
    <w:rsid w:val="00A924FB"/>
    <w:rsid w:val="00A96C15"/>
    <w:rsid w:val="00AA7FD5"/>
    <w:rsid w:val="00AB3E37"/>
    <w:rsid w:val="00AC17EA"/>
    <w:rsid w:val="00AD2C8F"/>
    <w:rsid w:val="00AE0513"/>
    <w:rsid w:val="00AF7130"/>
    <w:rsid w:val="00B15E31"/>
    <w:rsid w:val="00B16BCE"/>
    <w:rsid w:val="00B21E5C"/>
    <w:rsid w:val="00B274B8"/>
    <w:rsid w:val="00B51E81"/>
    <w:rsid w:val="00B557A5"/>
    <w:rsid w:val="00B57871"/>
    <w:rsid w:val="00B74DFE"/>
    <w:rsid w:val="00BA674E"/>
    <w:rsid w:val="00BB23E2"/>
    <w:rsid w:val="00BD1EEF"/>
    <w:rsid w:val="00BD774F"/>
    <w:rsid w:val="00BF1BC3"/>
    <w:rsid w:val="00BF56C2"/>
    <w:rsid w:val="00C16A33"/>
    <w:rsid w:val="00C21F86"/>
    <w:rsid w:val="00C232C3"/>
    <w:rsid w:val="00C50765"/>
    <w:rsid w:val="00C60372"/>
    <w:rsid w:val="00C72388"/>
    <w:rsid w:val="00C81B68"/>
    <w:rsid w:val="00CE07DC"/>
    <w:rsid w:val="00CF25E1"/>
    <w:rsid w:val="00CF3908"/>
    <w:rsid w:val="00D0591A"/>
    <w:rsid w:val="00D1428E"/>
    <w:rsid w:val="00D161F6"/>
    <w:rsid w:val="00D47825"/>
    <w:rsid w:val="00D55AA0"/>
    <w:rsid w:val="00D7161A"/>
    <w:rsid w:val="00D7694F"/>
    <w:rsid w:val="00D87807"/>
    <w:rsid w:val="00DD211C"/>
    <w:rsid w:val="00DE2BA8"/>
    <w:rsid w:val="00DE36E9"/>
    <w:rsid w:val="00DF45B3"/>
    <w:rsid w:val="00E1066A"/>
    <w:rsid w:val="00E760FE"/>
    <w:rsid w:val="00EA16F3"/>
    <w:rsid w:val="00EA3C97"/>
    <w:rsid w:val="00EB14C2"/>
    <w:rsid w:val="00EC2FB7"/>
    <w:rsid w:val="00EE03D6"/>
    <w:rsid w:val="00EE3BFF"/>
    <w:rsid w:val="00F10F17"/>
    <w:rsid w:val="00F305F0"/>
    <w:rsid w:val="00F476F1"/>
    <w:rsid w:val="00F63D40"/>
    <w:rsid w:val="00F70149"/>
    <w:rsid w:val="00F73E2D"/>
    <w:rsid w:val="00F76E0F"/>
    <w:rsid w:val="00FB5C96"/>
    <w:rsid w:val="00FB6A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81CC"/>
  <w15:chartTrackingRefBased/>
  <w15:docId w15:val="{02D8F766-1EBE-45F1-80C9-D8CC69A5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60FE"/>
    <w:pPr>
      <w:ind w:left="720"/>
      <w:contextualSpacing/>
    </w:pPr>
  </w:style>
  <w:style w:type="paragraph" w:styleId="Sinespaciado">
    <w:name w:val="No Spacing"/>
    <w:link w:val="SinespaciadoCar"/>
    <w:uiPriority w:val="1"/>
    <w:qFormat/>
    <w:rsid w:val="00F476F1"/>
    <w:pPr>
      <w:spacing w:after="0" w:line="240" w:lineRule="auto"/>
    </w:pPr>
  </w:style>
  <w:style w:type="character" w:customStyle="1" w:styleId="SinespaciadoCar">
    <w:name w:val="Sin espaciado Car"/>
    <w:basedOn w:val="Fuentedeprrafopredeter"/>
    <w:link w:val="Sinespaciado"/>
    <w:uiPriority w:val="1"/>
    <w:locked/>
    <w:rsid w:val="00F476F1"/>
  </w:style>
  <w:style w:type="character" w:styleId="Refdenotaalpie">
    <w:name w:val="footnote reference"/>
    <w:basedOn w:val="Fuentedeprrafopredeter"/>
    <w:uiPriority w:val="99"/>
    <w:semiHidden/>
    <w:unhideWhenUsed/>
    <w:rsid w:val="00394BE8"/>
    <w:rPr>
      <w:vertAlign w:val="superscript"/>
    </w:rPr>
  </w:style>
  <w:style w:type="paragraph" w:styleId="NormalWeb">
    <w:name w:val="Normal (Web)"/>
    <w:basedOn w:val="Normal"/>
    <w:uiPriority w:val="99"/>
    <w:semiHidden/>
    <w:unhideWhenUsed/>
    <w:rsid w:val="0048630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Encabezado">
    <w:name w:val="header"/>
    <w:basedOn w:val="Normal"/>
    <w:link w:val="EncabezadoCar"/>
    <w:uiPriority w:val="99"/>
    <w:unhideWhenUsed/>
    <w:rsid w:val="00B55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57A5"/>
  </w:style>
  <w:style w:type="paragraph" w:styleId="Piedepgina">
    <w:name w:val="footer"/>
    <w:basedOn w:val="Normal"/>
    <w:link w:val="PiedepginaCar"/>
    <w:uiPriority w:val="99"/>
    <w:unhideWhenUsed/>
    <w:rsid w:val="00B55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57A5"/>
  </w:style>
  <w:style w:type="paragraph" w:styleId="Textonotapie">
    <w:name w:val="footnote text"/>
    <w:basedOn w:val="Normal"/>
    <w:link w:val="TextonotapieCar"/>
    <w:uiPriority w:val="99"/>
    <w:semiHidden/>
    <w:unhideWhenUsed/>
    <w:rsid w:val="00862A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2A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307">
      <w:bodyDiv w:val="1"/>
      <w:marLeft w:val="0"/>
      <w:marRight w:val="0"/>
      <w:marTop w:val="0"/>
      <w:marBottom w:val="0"/>
      <w:divBdr>
        <w:top w:val="none" w:sz="0" w:space="0" w:color="auto"/>
        <w:left w:val="none" w:sz="0" w:space="0" w:color="auto"/>
        <w:bottom w:val="none" w:sz="0" w:space="0" w:color="auto"/>
        <w:right w:val="none" w:sz="0" w:space="0" w:color="auto"/>
      </w:divBdr>
    </w:div>
    <w:div w:id="179394572">
      <w:bodyDiv w:val="1"/>
      <w:marLeft w:val="0"/>
      <w:marRight w:val="0"/>
      <w:marTop w:val="0"/>
      <w:marBottom w:val="0"/>
      <w:divBdr>
        <w:top w:val="none" w:sz="0" w:space="0" w:color="auto"/>
        <w:left w:val="none" w:sz="0" w:space="0" w:color="auto"/>
        <w:bottom w:val="none" w:sz="0" w:space="0" w:color="auto"/>
        <w:right w:val="none" w:sz="0" w:space="0" w:color="auto"/>
      </w:divBdr>
    </w:div>
    <w:div w:id="224684682">
      <w:bodyDiv w:val="1"/>
      <w:marLeft w:val="0"/>
      <w:marRight w:val="0"/>
      <w:marTop w:val="0"/>
      <w:marBottom w:val="0"/>
      <w:divBdr>
        <w:top w:val="none" w:sz="0" w:space="0" w:color="auto"/>
        <w:left w:val="none" w:sz="0" w:space="0" w:color="auto"/>
        <w:bottom w:val="none" w:sz="0" w:space="0" w:color="auto"/>
        <w:right w:val="none" w:sz="0" w:space="0" w:color="auto"/>
      </w:divBdr>
    </w:div>
    <w:div w:id="488251469">
      <w:bodyDiv w:val="1"/>
      <w:marLeft w:val="0"/>
      <w:marRight w:val="0"/>
      <w:marTop w:val="0"/>
      <w:marBottom w:val="0"/>
      <w:divBdr>
        <w:top w:val="none" w:sz="0" w:space="0" w:color="auto"/>
        <w:left w:val="none" w:sz="0" w:space="0" w:color="auto"/>
        <w:bottom w:val="none" w:sz="0" w:space="0" w:color="auto"/>
        <w:right w:val="none" w:sz="0" w:space="0" w:color="auto"/>
      </w:divBdr>
    </w:div>
    <w:div w:id="615331303">
      <w:bodyDiv w:val="1"/>
      <w:marLeft w:val="0"/>
      <w:marRight w:val="0"/>
      <w:marTop w:val="0"/>
      <w:marBottom w:val="0"/>
      <w:divBdr>
        <w:top w:val="none" w:sz="0" w:space="0" w:color="auto"/>
        <w:left w:val="none" w:sz="0" w:space="0" w:color="auto"/>
        <w:bottom w:val="none" w:sz="0" w:space="0" w:color="auto"/>
        <w:right w:val="none" w:sz="0" w:space="0" w:color="auto"/>
      </w:divBdr>
    </w:div>
    <w:div w:id="974718085">
      <w:bodyDiv w:val="1"/>
      <w:marLeft w:val="0"/>
      <w:marRight w:val="0"/>
      <w:marTop w:val="0"/>
      <w:marBottom w:val="0"/>
      <w:divBdr>
        <w:top w:val="none" w:sz="0" w:space="0" w:color="auto"/>
        <w:left w:val="none" w:sz="0" w:space="0" w:color="auto"/>
        <w:bottom w:val="none" w:sz="0" w:space="0" w:color="auto"/>
        <w:right w:val="none" w:sz="0" w:space="0" w:color="auto"/>
      </w:divBdr>
    </w:div>
    <w:div w:id="1391416950">
      <w:bodyDiv w:val="1"/>
      <w:marLeft w:val="0"/>
      <w:marRight w:val="0"/>
      <w:marTop w:val="0"/>
      <w:marBottom w:val="0"/>
      <w:divBdr>
        <w:top w:val="none" w:sz="0" w:space="0" w:color="auto"/>
        <w:left w:val="none" w:sz="0" w:space="0" w:color="auto"/>
        <w:bottom w:val="none" w:sz="0" w:space="0" w:color="auto"/>
        <w:right w:val="none" w:sz="0" w:space="0" w:color="auto"/>
      </w:divBdr>
    </w:div>
    <w:div w:id="1631597125">
      <w:bodyDiv w:val="1"/>
      <w:marLeft w:val="0"/>
      <w:marRight w:val="0"/>
      <w:marTop w:val="0"/>
      <w:marBottom w:val="0"/>
      <w:divBdr>
        <w:top w:val="none" w:sz="0" w:space="0" w:color="auto"/>
        <w:left w:val="none" w:sz="0" w:space="0" w:color="auto"/>
        <w:bottom w:val="none" w:sz="0" w:space="0" w:color="auto"/>
        <w:right w:val="none" w:sz="0" w:space="0" w:color="auto"/>
      </w:divBdr>
    </w:div>
    <w:div w:id="1653827565">
      <w:bodyDiv w:val="1"/>
      <w:marLeft w:val="0"/>
      <w:marRight w:val="0"/>
      <w:marTop w:val="0"/>
      <w:marBottom w:val="0"/>
      <w:divBdr>
        <w:top w:val="none" w:sz="0" w:space="0" w:color="auto"/>
        <w:left w:val="none" w:sz="0" w:space="0" w:color="auto"/>
        <w:bottom w:val="none" w:sz="0" w:space="0" w:color="auto"/>
        <w:right w:val="none" w:sz="0" w:space="0" w:color="auto"/>
      </w:divBdr>
    </w:div>
    <w:div w:id="1859078227">
      <w:bodyDiv w:val="1"/>
      <w:marLeft w:val="0"/>
      <w:marRight w:val="0"/>
      <w:marTop w:val="0"/>
      <w:marBottom w:val="0"/>
      <w:divBdr>
        <w:top w:val="none" w:sz="0" w:space="0" w:color="auto"/>
        <w:left w:val="none" w:sz="0" w:space="0" w:color="auto"/>
        <w:bottom w:val="none" w:sz="0" w:space="0" w:color="auto"/>
        <w:right w:val="none" w:sz="0" w:space="0" w:color="auto"/>
      </w:divBdr>
    </w:div>
    <w:div w:id="18899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A117-F1B4-43AA-94C5-0D96AF1C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3634</Words>
  <Characters>19991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7</cp:revision>
  <dcterms:created xsi:type="dcterms:W3CDTF">2024-11-13T12:45:00Z</dcterms:created>
  <dcterms:modified xsi:type="dcterms:W3CDTF">2024-11-13T13:45:00Z</dcterms:modified>
</cp:coreProperties>
</file>