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417F8" w14:textId="1CF91B04" w:rsidR="0049750A" w:rsidRDefault="0049750A" w:rsidP="0049750A">
      <w:pPr>
        <w:pStyle w:val="Sinespaciado"/>
        <w:jc w:val="center"/>
        <w:rPr>
          <w:rFonts w:ascii="Arial Narrow" w:hAnsi="Arial Narrow"/>
          <w:b/>
          <w:bCs/>
          <w:sz w:val="24"/>
          <w:szCs w:val="24"/>
        </w:rPr>
      </w:pPr>
      <w:r>
        <w:rPr>
          <w:rFonts w:ascii="Arial Narrow" w:hAnsi="Arial Narrow"/>
          <w:b/>
          <w:bCs/>
          <w:sz w:val="24"/>
          <w:szCs w:val="24"/>
        </w:rPr>
        <w:t xml:space="preserve">MODELO DE RECONSIDERACIÓN PARA RECÁLCULO DE LA </w:t>
      </w:r>
      <w:r w:rsidR="00494ED2">
        <w:rPr>
          <w:rFonts w:ascii="Arial Narrow" w:hAnsi="Arial Narrow"/>
          <w:b/>
          <w:bCs/>
          <w:sz w:val="24"/>
          <w:szCs w:val="24"/>
        </w:rPr>
        <w:t>CTS</w:t>
      </w:r>
      <w:r>
        <w:rPr>
          <w:rFonts w:ascii="Arial Narrow" w:hAnsi="Arial Narrow"/>
          <w:b/>
          <w:bCs/>
          <w:sz w:val="24"/>
          <w:szCs w:val="24"/>
        </w:rPr>
        <w:t xml:space="preserve"> EN EL RÉGIMEN LABORAL 276</w:t>
      </w:r>
    </w:p>
    <w:p w14:paraId="1B8E1FC1" w14:textId="3664E48A" w:rsidR="00494ED2" w:rsidRDefault="00494ED2" w:rsidP="0049750A">
      <w:pPr>
        <w:pStyle w:val="Sinespaciado"/>
        <w:jc w:val="center"/>
        <w:rPr>
          <w:rFonts w:ascii="Arial Narrow" w:hAnsi="Arial Narrow"/>
          <w:b/>
          <w:bCs/>
          <w:sz w:val="24"/>
          <w:szCs w:val="24"/>
        </w:rPr>
      </w:pPr>
    </w:p>
    <w:p w14:paraId="57A0492A" w14:textId="242F5276" w:rsidR="00494ED2" w:rsidRDefault="00494ED2" w:rsidP="0049750A">
      <w:pPr>
        <w:pStyle w:val="Sinespaciado"/>
        <w:jc w:val="center"/>
        <w:rPr>
          <w:rFonts w:ascii="Arial Narrow" w:hAnsi="Arial Narrow"/>
          <w:b/>
          <w:bCs/>
          <w:sz w:val="24"/>
          <w:szCs w:val="24"/>
        </w:rPr>
      </w:pPr>
      <w:r>
        <w:rPr>
          <w:rFonts w:ascii="Arial Narrow" w:hAnsi="Arial Narrow"/>
          <w:b/>
          <w:bCs/>
          <w:sz w:val="24"/>
          <w:szCs w:val="24"/>
        </w:rPr>
        <w:t>José María Pacori Cari</w:t>
      </w:r>
    </w:p>
    <w:p w14:paraId="467B4645" w14:textId="386FBF0C" w:rsidR="00494ED2" w:rsidRDefault="00494ED2" w:rsidP="0049750A">
      <w:pPr>
        <w:pStyle w:val="Sinespaciado"/>
        <w:jc w:val="center"/>
        <w:rPr>
          <w:rFonts w:ascii="Arial Narrow" w:hAnsi="Arial Narrow"/>
          <w:b/>
          <w:bCs/>
          <w:sz w:val="24"/>
          <w:szCs w:val="24"/>
        </w:rPr>
      </w:pPr>
      <w:r>
        <w:rPr>
          <w:rFonts w:ascii="Arial Narrow" w:hAnsi="Arial Narrow"/>
          <w:b/>
          <w:bCs/>
          <w:sz w:val="24"/>
          <w:szCs w:val="24"/>
        </w:rPr>
        <w:t>Maestro en Derecho Administrativo por la Universidad Nacional de San Agustín – Socio de la Asociación Española de Derecho de Trabajo y de la Seguridad Social</w:t>
      </w:r>
    </w:p>
    <w:p w14:paraId="3200F782" w14:textId="6A23FDB5" w:rsidR="00494ED2" w:rsidRDefault="00494ED2" w:rsidP="0049750A">
      <w:pPr>
        <w:pStyle w:val="Sinespaciado"/>
        <w:jc w:val="center"/>
        <w:rPr>
          <w:rFonts w:ascii="Arial Narrow" w:hAnsi="Arial Narrow"/>
          <w:b/>
          <w:bCs/>
          <w:sz w:val="24"/>
          <w:szCs w:val="24"/>
        </w:rPr>
      </w:pPr>
    </w:p>
    <w:p w14:paraId="01C8ED89" w14:textId="6AF11FF0" w:rsidR="00494ED2" w:rsidRDefault="00494ED2" w:rsidP="00494ED2">
      <w:pPr>
        <w:pStyle w:val="Sinespaciado"/>
        <w:jc w:val="both"/>
        <w:rPr>
          <w:rFonts w:ascii="Arial Narrow" w:hAnsi="Arial Narrow"/>
          <w:b/>
          <w:bCs/>
          <w:sz w:val="24"/>
          <w:szCs w:val="24"/>
        </w:rPr>
      </w:pPr>
      <w:r>
        <w:rPr>
          <w:rFonts w:ascii="Arial Narrow" w:hAnsi="Arial Narrow"/>
          <w:b/>
          <w:bCs/>
          <w:sz w:val="24"/>
          <w:szCs w:val="24"/>
        </w:rPr>
        <w:t>Área Derecho del Empleo Público</w:t>
      </w:r>
    </w:p>
    <w:p w14:paraId="3F63197F" w14:textId="534BF822" w:rsidR="00494ED2" w:rsidRDefault="00494ED2" w:rsidP="00494ED2">
      <w:pPr>
        <w:pStyle w:val="Sinespaciado"/>
        <w:jc w:val="both"/>
        <w:rPr>
          <w:rFonts w:ascii="Arial Narrow" w:hAnsi="Arial Narrow"/>
          <w:b/>
          <w:bCs/>
          <w:sz w:val="24"/>
          <w:szCs w:val="24"/>
        </w:rPr>
      </w:pPr>
      <w:r>
        <w:rPr>
          <w:rFonts w:ascii="Arial Narrow" w:hAnsi="Arial Narrow"/>
          <w:b/>
          <w:bCs/>
          <w:sz w:val="24"/>
          <w:szCs w:val="24"/>
        </w:rPr>
        <w:t>Línea Compensación por Tiempo de Servicios</w:t>
      </w:r>
    </w:p>
    <w:p w14:paraId="247B2072" w14:textId="22988511" w:rsidR="00494ED2" w:rsidRPr="00494ED2" w:rsidRDefault="00494ED2" w:rsidP="00494ED2">
      <w:pPr>
        <w:pStyle w:val="Sinespaciado"/>
        <w:jc w:val="both"/>
        <w:rPr>
          <w:rFonts w:ascii="Arial Narrow" w:hAnsi="Arial Narrow"/>
          <w:sz w:val="24"/>
          <w:szCs w:val="24"/>
        </w:rPr>
      </w:pPr>
    </w:p>
    <w:p w14:paraId="503593DF" w14:textId="3D9633E2" w:rsidR="00494ED2" w:rsidRPr="00494ED2" w:rsidRDefault="00494ED2" w:rsidP="00494ED2">
      <w:pPr>
        <w:pStyle w:val="Sinespaciado"/>
        <w:jc w:val="both"/>
        <w:rPr>
          <w:rFonts w:ascii="Arial Narrow" w:hAnsi="Arial Narrow"/>
          <w:sz w:val="24"/>
          <w:szCs w:val="24"/>
        </w:rPr>
      </w:pPr>
      <w:r w:rsidRPr="00494ED2">
        <w:rPr>
          <w:rFonts w:ascii="Arial Narrow" w:hAnsi="Arial Narrow"/>
          <w:sz w:val="24"/>
          <w:szCs w:val="24"/>
        </w:rPr>
        <w:t xml:space="preserve">A partir del </w:t>
      </w:r>
      <w:r w:rsidRPr="00494ED2">
        <w:rPr>
          <w:rFonts w:ascii="Arial Narrow" w:hAnsi="Arial Narrow"/>
          <w:b/>
          <w:bCs/>
          <w:sz w:val="24"/>
          <w:szCs w:val="24"/>
        </w:rPr>
        <w:t>18 de diciembre del 2024 ha entrado en vigencia la Ley 32199</w:t>
      </w:r>
      <w:r w:rsidRPr="00494ED2">
        <w:rPr>
          <w:rFonts w:ascii="Arial Narrow" w:hAnsi="Arial Narrow"/>
          <w:sz w:val="24"/>
          <w:szCs w:val="24"/>
        </w:rPr>
        <w:t xml:space="preserve"> que modifica el inciso c) del artículo 54 del Decreto Legislativo 276, en efecto, se ha establecido un nuevo cálculo de la compensación por tiempo de servicios (CTS) de los trabajadores 276, </w:t>
      </w:r>
      <w:r w:rsidRPr="00494ED2">
        <w:rPr>
          <w:rFonts w:ascii="Arial Narrow" w:hAnsi="Arial Narrow"/>
          <w:i/>
          <w:iCs/>
          <w:sz w:val="24"/>
          <w:szCs w:val="24"/>
        </w:rPr>
        <w:t>in essentia</w:t>
      </w:r>
      <w:r w:rsidRPr="00494ED2">
        <w:rPr>
          <w:rFonts w:ascii="Arial Narrow" w:hAnsi="Arial Narrow"/>
          <w:sz w:val="24"/>
          <w:szCs w:val="24"/>
        </w:rPr>
        <w:t xml:space="preserve">, multiplicando </w:t>
      </w:r>
      <w:r>
        <w:rPr>
          <w:rFonts w:ascii="Arial Narrow" w:hAnsi="Arial Narrow"/>
          <w:sz w:val="24"/>
          <w:szCs w:val="24"/>
        </w:rPr>
        <w:t xml:space="preserve">cada año de </w:t>
      </w:r>
      <w:r w:rsidRPr="00494ED2">
        <w:rPr>
          <w:rFonts w:ascii="Arial Narrow" w:hAnsi="Arial Narrow"/>
          <w:sz w:val="24"/>
          <w:szCs w:val="24"/>
        </w:rPr>
        <w:t>su tiempo de servicios por su remuneración íntegra</w:t>
      </w:r>
      <w:r>
        <w:rPr>
          <w:rFonts w:ascii="Arial Narrow" w:hAnsi="Arial Narrow"/>
          <w:sz w:val="24"/>
          <w:szCs w:val="24"/>
        </w:rPr>
        <w:t xml:space="preserve"> al momento de su cese</w:t>
      </w:r>
      <w:r w:rsidRPr="00494ED2">
        <w:rPr>
          <w:rFonts w:ascii="Arial Narrow" w:hAnsi="Arial Narrow"/>
          <w:sz w:val="24"/>
          <w:szCs w:val="24"/>
        </w:rPr>
        <w:t>, estando a esto</w:t>
      </w:r>
      <w:r>
        <w:rPr>
          <w:rFonts w:ascii="Arial Narrow" w:hAnsi="Arial Narrow"/>
          <w:sz w:val="24"/>
          <w:szCs w:val="24"/>
        </w:rPr>
        <w:t>,</w:t>
      </w:r>
      <w:r w:rsidRPr="00494ED2">
        <w:rPr>
          <w:rFonts w:ascii="Arial Narrow" w:hAnsi="Arial Narrow"/>
          <w:sz w:val="24"/>
          <w:szCs w:val="24"/>
        </w:rPr>
        <w:t xml:space="preserve"> es posible que a algún trabajador 276 se le realice un cálculo indebido de su CTS, lo que implicará la necesidad de interponer un recurso de reconsideración. El presente modelo se refiere al recurso de reconsideración para el recálculo de la CTS en el régimen laboral 276 en el caso de las municipalidades, puede ser adaptado a otras entidades públicas, espero que sea de su ayuda porque </w:t>
      </w:r>
      <w:r w:rsidRPr="00494ED2">
        <w:rPr>
          <w:rFonts w:ascii="Arial Narrow" w:hAnsi="Arial Narrow"/>
          <w:b/>
          <w:bCs/>
          <w:sz w:val="24"/>
          <w:szCs w:val="24"/>
        </w:rPr>
        <w:t>“al servir a los demás seremos libres”</w:t>
      </w:r>
      <w:r w:rsidRPr="00494ED2">
        <w:rPr>
          <w:rFonts w:ascii="Arial Narrow" w:hAnsi="Arial Narrow"/>
          <w:sz w:val="24"/>
          <w:szCs w:val="24"/>
        </w:rPr>
        <w:t xml:space="preserve"> (autor José María Pacori Cari)</w:t>
      </w:r>
    </w:p>
    <w:p w14:paraId="4B7A68D2" w14:textId="3EA05B64" w:rsidR="0049750A" w:rsidRDefault="0049750A" w:rsidP="0049750A">
      <w:pPr>
        <w:pStyle w:val="Sinespaciado"/>
        <w:jc w:val="both"/>
        <w:rPr>
          <w:rFonts w:ascii="Arial Narrow" w:hAnsi="Arial Narrow"/>
          <w:b/>
          <w:bCs/>
          <w:sz w:val="24"/>
          <w:szCs w:val="24"/>
        </w:rPr>
      </w:pPr>
    </w:p>
    <w:p w14:paraId="28DEF042" w14:textId="77777777" w:rsidR="00494ED2" w:rsidRDefault="00494ED2" w:rsidP="0049750A">
      <w:pPr>
        <w:pStyle w:val="Sinespaciado"/>
        <w:jc w:val="both"/>
        <w:rPr>
          <w:rFonts w:ascii="Arial Narrow" w:hAnsi="Arial Narrow"/>
          <w:b/>
          <w:bCs/>
          <w:sz w:val="24"/>
          <w:szCs w:val="24"/>
        </w:rPr>
      </w:pPr>
    </w:p>
    <w:p w14:paraId="51BCE7CD" w14:textId="396AA761" w:rsidR="00235A16" w:rsidRPr="001D12D4" w:rsidRDefault="00235A16" w:rsidP="00EE6223">
      <w:pPr>
        <w:pStyle w:val="Sinespaciado"/>
        <w:ind w:left="1416"/>
        <w:jc w:val="both"/>
        <w:rPr>
          <w:rFonts w:ascii="Arial Narrow" w:hAnsi="Arial Narrow"/>
          <w:b/>
          <w:bCs/>
          <w:sz w:val="24"/>
          <w:szCs w:val="24"/>
        </w:rPr>
      </w:pPr>
      <w:r w:rsidRPr="001D12D4">
        <w:rPr>
          <w:rFonts w:ascii="Arial Narrow" w:hAnsi="Arial Narrow"/>
          <w:b/>
          <w:bCs/>
          <w:sz w:val="24"/>
          <w:szCs w:val="24"/>
        </w:rPr>
        <w:t xml:space="preserve">SUMILLA Interpongo recurso </w:t>
      </w:r>
      <w:r w:rsidR="00E41BD4" w:rsidRPr="001D12D4">
        <w:rPr>
          <w:rFonts w:ascii="Arial Narrow" w:hAnsi="Arial Narrow"/>
          <w:b/>
          <w:bCs/>
          <w:sz w:val="24"/>
          <w:szCs w:val="24"/>
        </w:rPr>
        <w:t xml:space="preserve">administrativo </w:t>
      </w:r>
      <w:r w:rsidRPr="001D12D4">
        <w:rPr>
          <w:rFonts w:ascii="Arial Narrow" w:hAnsi="Arial Narrow"/>
          <w:b/>
          <w:bCs/>
          <w:sz w:val="24"/>
          <w:szCs w:val="24"/>
        </w:rPr>
        <w:t xml:space="preserve">de </w:t>
      </w:r>
      <w:r w:rsidRPr="001D12D4">
        <w:rPr>
          <w:rFonts w:ascii="Arial Narrow" w:hAnsi="Arial Narrow"/>
          <w:b/>
          <w:bCs/>
          <w:sz w:val="24"/>
          <w:szCs w:val="24"/>
          <w:u w:val="single"/>
        </w:rPr>
        <w:t xml:space="preserve">reconsideración para recálculo de </w:t>
      </w:r>
      <w:r w:rsidR="00E41BD4" w:rsidRPr="001D12D4">
        <w:rPr>
          <w:rFonts w:ascii="Arial Narrow" w:hAnsi="Arial Narrow"/>
          <w:b/>
          <w:bCs/>
          <w:sz w:val="24"/>
          <w:szCs w:val="24"/>
          <w:u w:val="single"/>
        </w:rPr>
        <w:t xml:space="preserve">mi </w:t>
      </w:r>
      <w:r w:rsidRPr="001D12D4">
        <w:rPr>
          <w:rFonts w:ascii="Arial Narrow" w:hAnsi="Arial Narrow"/>
          <w:b/>
          <w:bCs/>
          <w:sz w:val="24"/>
          <w:szCs w:val="24"/>
          <w:u w:val="single"/>
        </w:rPr>
        <w:t xml:space="preserve">compensación por tiempo </w:t>
      </w:r>
      <w:r w:rsidR="00E41BD4" w:rsidRPr="001D12D4">
        <w:rPr>
          <w:rFonts w:ascii="Arial Narrow" w:hAnsi="Arial Narrow"/>
          <w:b/>
          <w:bCs/>
          <w:sz w:val="24"/>
          <w:szCs w:val="24"/>
          <w:u w:val="single"/>
        </w:rPr>
        <w:t>d</w:t>
      </w:r>
      <w:r w:rsidRPr="001D12D4">
        <w:rPr>
          <w:rFonts w:ascii="Arial Narrow" w:hAnsi="Arial Narrow"/>
          <w:b/>
          <w:bCs/>
          <w:sz w:val="24"/>
          <w:szCs w:val="24"/>
          <w:u w:val="single"/>
        </w:rPr>
        <w:t>e servicios</w:t>
      </w:r>
      <w:r w:rsidR="00E41BD4" w:rsidRPr="001D12D4">
        <w:rPr>
          <w:rFonts w:ascii="Arial Narrow" w:hAnsi="Arial Narrow"/>
          <w:b/>
          <w:bCs/>
          <w:sz w:val="24"/>
          <w:szCs w:val="24"/>
          <w:u w:val="single"/>
        </w:rPr>
        <w:t xml:space="preserve"> (CTS)</w:t>
      </w:r>
      <w:r w:rsidR="00E41BD4" w:rsidRPr="001D12D4">
        <w:rPr>
          <w:rFonts w:ascii="Arial Narrow" w:hAnsi="Arial Narrow"/>
          <w:b/>
          <w:bCs/>
          <w:sz w:val="24"/>
          <w:szCs w:val="24"/>
        </w:rPr>
        <w:t xml:space="preserve"> conforme al inciso c) del artículo 54 del Decreto Legislativo 276</w:t>
      </w:r>
      <w:r w:rsidR="00EE6223" w:rsidRPr="001D12D4">
        <w:rPr>
          <w:rFonts w:ascii="Arial Narrow" w:hAnsi="Arial Narrow"/>
          <w:b/>
          <w:bCs/>
          <w:sz w:val="24"/>
          <w:szCs w:val="24"/>
        </w:rPr>
        <w:t>, modificado por la Ley 32199</w:t>
      </w:r>
    </w:p>
    <w:p w14:paraId="78935EE0" w14:textId="77777777" w:rsidR="00775F89" w:rsidRPr="001D12D4" w:rsidRDefault="00775F89" w:rsidP="00DB7149">
      <w:pPr>
        <w:pStyle w:val="Sinespaciado"/>
        <w:jc w:val="both"/>
        <w:rPr>
          <w:rFonts w:ascii="Arial Narrow" w:hAnsi="Arial Narrow"/>
          <w:b/>
          <w:bCs/>
          <w:sz w:val="24"/>
          <w:szCs w:val="24"/>
        </w:rPr>
      </w:pPr>
    </w:p>
    <w:p w14:paraId="3EAA3139" w14:textId="4CD79A1F" w:rsidR="00235A16" w:rsidRPr="001D12D4" w:rsidRDefault="00235A16" w:rsidP="00DB7149">
      <w:pPr>
        <w:pStyle w:val="Sinespaciado"/>
        <w:jc w:val="both"/>
        <w:rPr>
          <w:rFonts w:ascii="Arial Narrow" w:hAnsi="Arial Narrow"/>
          <w:b/>
          <w:bCs/>
          <w:sz w:val="24"/>
          <w:szCs w:val="24"/>
        </w:rPr>
      </w:pPr>
      <w:r w:rsidRPr="001D12D4">
        <w:rPr>
          <w:rFonts w:ascii="Arial Narrow" w:hAnsi="Arial Narrow"/>
          <w:b/>
          <w:bCs/>
          <w:sz w:val="24"/>
          <w:szCs w:val="24"/>
        </w:rPr>
        <w:t xml:space="preserve">SEÑOR ALCALDE DE LA MUNICIPALIDAD </w:t>
      </w:r>
      <w:r w:rsidR="00494ED2">
        <w:rPr>
          <w:rFonts w:ascii="Arial Narrow" w:hAnsi="Arial Narrow"/>
          <w:b/>
          <w:bCs/>
          <w:sz w:val="24"/>
          <w:szCs w:val="24"/>
        </w:rPr>
        <w:t>[…identificar la municipalidad que hizo del incorrecto cálculo de la CTS…]</w:t>
      </w:r>
    </w:p>
    <w:p w14:paraId="0554A914" w14:textId="77777777" w:rsidR="00EE6223" w:rsidRPr="001D12D4" w:rsidRDefault="00EE6223" w:rsidP="00DB7149">
      <w:pPr>
        <w:pStyle w:val="Sinespaciado"/>
        <w:jc w:val="both"/>
        <w:rPr>
          <w:rFonts w:ascii="Arial Narrow" w:hAnsi="Arial Narrow"/>
          <w:b/>
          <w:bCs/>
          <w:sz w:val="24"/>
          <w:szCs w:val="24"/>
        </w:rPr>
      </w:pPr>
    </w:p>
    <w:p w14:paraId="5A39D76C" w14:textId="746BC568" w:rsidR="00757F6A" w:rsidRPr="00DB7149" w:rsidRDefault="00494ED2" w:rsidP="00EE6223">
      <w:pPr>
        <w:pStyle w:val="Sinespaciado"/>
        <w:ind w:left="1416"/>
        <w:jc w:val="both"/>
        <w:rPr>
          <w:rFonts w:ascii="Arial Narrow" w:hAnsi="Arial Narrow"/>
          <w:sz w:val="24"/>
          <w:szCs w:val="24"/>
        </w:rPr>
      </w:pPr>
      <w:r>
        <w:rPr>
          <w:rFonts w:ascii="Arial Narrow" w:hAnsi="Arial Narrow"/>
          <w:b/>
          <w:bCs/>
          <w:sz w:val="24"/>
          <w:szCs w:val="24"/>
        </w:rPr>
        <w:t>[…nombres y apellido del trabajador 276 perjudicado con el cálculo indebido…]</w:t>
      </w:r>
      <w:r w:rsidR="00235A16" w:rsidRPr="00DB7149">
        <w:rPr>
          <w:rFonts w:ascii="Arial Narrow" w:hAnsi="Arial Narrow"/>
          <w:sz w:val="24"/>
          <w:szCs w:val="24"/>
        </w:rPr>
        <w:t xml:space="preserve">, identificado con DNI Nro. </w:t>
      </w:r>
      <w:r>
        <w:rPr>
          <w:rFonts w:ascii="Arial Narrow" w:hAnsi="Arial Narrow"/>
          <w:sz w:val="24"/>
          <w:szCs w:val="24"/>
        </w:rPr>
        <w:t>[…]</w:t>
      </w:r>
      <w:r w:rsidR="00235A16" w:rsidRPr="00DB7149">
        <w:rPr>
          <w:rFonts w:ascii="Arial Narrow" w:hAnsi="Arial Narrow"/>
          <w:sz w:val="24"/>
          <w:szCs w:val="24"/>
        </w:rPr>
        <w:t>, con dirección domiciliaria en […]; a Ud., respetuosamente, digo:</w:t>
      </w:r>
    </w:p>
    <w:p w14:paraId="09AF3AE9" w14:textId="77777777" w:rsidR="00EE6223" w:rsidRDefault="00EE6223" w:rsidP="00DB7149">
      <w:pPr>
        <w:pStyle w:val="Sinespaciado"/>
        <w:jc w:val="both"/>
        <w:rPr>
          <w:rFonts w:ascii="Arial Narrow" w:hAnsi="Arial Narrow"/>
          <w:sz w:val="24"/>
          <w:szCs w:val="24"/>
        </w:rPr>
      </w:pPr>
    </w:p>
    <w:p w14:paraId="1DF3CC13" w14:textId="395C9370" w:rsidR="00EE6223" w:rsidRPr="001D12D4" w:rsidRDefault="00EE6223" w:rsidP="00DB7149">
      <w:pPr>
        <w:pStyle w:val="Sinespaciado"/>
        <w:jc w:val="both"/>
        <w:rPr>
          <w:rFonts w:ascii="Arial Narrow" w:hAnsi="Arial Narrow"/>
          <w:b/>
          <w:bCs/>
          <w:sz w:val="24"/>
          <w:szCs w:val="24"/>
        </w:rPr>
      </w:pPr>
      <w:r w:rsidRPr="001D12D4">
        <w:rPr>
          <w:rFonts w:ascii="Arial Narrow" w:hAnsi="Arial Narrow"/>
          <w:b/>
          <w:bCs/>
          <w:sz w:val="24"/>
          <w:szCs w:val="24"/>
        </w:rPr>
        <w:t>I. FACULTAD DE CONTRADICCIÓN</w:t>
      </w:r>
    </w:p>
    <w:p w14:paraId="1E4DB965" w14:textId="1BE70B75" w:rsidR="008574C0" w:rsidRPr="00DB7149" w:rsidRDefault="008574C0" w:rsidP="00DB7149">
      <w:pPr>
        <w:pStyle w:val="Sinespaciado"/>
        <w:jc w:val="both"/>
        <w:rPr>
          <w:rFonts w:ascii="Arial Narrow" w:hAnsi="Arial Narrow"/>
          <w:sz w:val="24"/>
          <w:szCs w:val="24"/>
        </w:rPr>
      </w:pPr>
      <w:r w:rsidRPr="00DB7149">
        <w:rPr>
          <w:rFonts w:ascii="Arial Narrow" w:hAnsi="Arial Narrow"/>
          <w:sz w:val="24"/>
          <w:szCs w:val="24"/>
        </w:rPr>
        <w:t>El presente escrito se sustenta en mi facultad de contradicción prevista en las siguientes normas del procedimiento administrativo general:</w:t>
      </w:r>
    </w:p>
    <w:p w14:paraId="77E1E024" w14:textId="77777777" w:rsidR="001D12D4" w:rsidRDefault="001D12D4" w:rsidP="00DB7149">
      <w:pPr>
        <w:pStyle w:val="Sinespaciado"/>
        <w:jc w:val="both"/>
        <w:rPr>
          <w:rFonts w:ascii="Arial Narrow" w:hAnsi="Arial Narrow"/>
          <w:sz w:val="24"/>
          <w:szCs w:val="24"/>
        </w:rPr>
      </w:pPr>
    </w:p>
    <w:p w14:paraId="2F841F8C" w14:textId="3F0B4162" w:rsidR="008574C0" w:rsidRPr="00DB7149" w:rsidRDefault="008574C0" w:rsidP="00DB7149">
      <w:pPr>
        <w:pStyle w:val="Sinespaciado"/>
        <w:jc w:val="both"/>
        <w:rPr>
          <w:rFonts w:ascii="Arial Narrow" w:hAnsi="Arial Narrow"/>
          <w:sz w:val="24"/>
          <w:szCs w:val="24"/>
        </w:rPr>
      </w:pPr>
      <w:r w:rsidRPr="00DB7149">
        <w:rPr>
          <w:rFonts w:ascii="Arial Narrow" w:hAnsi="Arial Narrow"/>
          <w:sz w:val="24"/>
          <w:szCs w:val="24"/>
        </w:rPr>
        <w:t xml:space="preserve">1. El artículo 120 del Decreto Supremo 004-2019-JUS – Texto Único Ordenado de la Ley del Procedimiento Administrativo General, Ley 27444 – que indica </w:t>
      </w:r>
      <w:r w:rsidRPr="001D12D4">
        <w:rPr>
          <w:rFonts w:ascii="Arial Narrow" w:hAnsi="Arial Narrow"/>
          <w:i/>
          <w:iCs/>
          <w:sz w:val="24"/>
          <w:szCs w:val="24"/>
        </w:rPr>
        <w:t>“</w:t>
      </w:r>
      <w:r w:rsidRPr="001D12D4">
        <w:rPr>
          <w:rFonts w:ascii="Arial Narrow" w:hAnsi="Arial Narrow"/>
          <w:b/>
          <w:bCs/>
          <w:i/>
          <w:iCs/>
          <w:sz w:val="24"/>
          <w:szCs w:val="24"/>
        </w:rPr>
        <w:t>Frente a un acto que supone que viola, afecta, desconoce o lesiona un derecho o un interés legítimo, procede su contradicción en la vía administrativa</w:t>
      </w:r>
      <w:r w:rsidRPr="001D12D4">
        <w:rPr>
          <w:rFonts w:ascii="Arial Narrow" w:hAnsi="Arial Narrow"/>
          <w:i/>
          <w:iCs/>
          <w:sz w:val="24"/>
          <w:szCs w:val="24"/>
        </w:rPr>
        <w:t xml:space="preserve"> en la forma prevista en esta Ley, para que sea revocado, modificado, anulado o sean suspendidos sus efectos”</w:t>
      </w:r>
      <w:r w:rsidRPr="00DB7149">
        <w:rPr>
          <w:rFonts w:ascii="Arial Narrow" w:hAnsi="Arial Narrow"/>
          <w:sz w:val="24"/>
          <w:szCs w:val="24"/>
        </w:rPr>
        <w:t>.</w:t>
      </w:r>
    </w:p>
    <w:p w14:paraId="2AA8F914" w14:textId="77777777" w:rsidR="001D12D4" w:rsidRDefault="001D12D4" w:rsidP="00DB7149">
      <w:pPr>
        <w:pStyle w:val="Sinespaciado"/>
        <w:jc w:val="both"/>
        <w:rPr>
          <w:rFonts w:ascii="Arial Narrow" w:hAnsi="Arial Narrow"/>
          <w:sz w:val="24"/>
          <w:szCs w:val="24"/>
        </w:rPr>
      </w:pPr>
    </w:p>
    <w:p w14:paraId="560AC6BB" w14:textId="3A81927D" w:rsidR="008574C0" w:rsidRPr="00DB7149" w:rsidRDefault="008574C0" w:rsidP="00DB7149">
      <w:pPr>
        <w:pStyle w:val="Sinespaciado"/>
        <w:jc w:val="both"/>
        <w:rPr>
          <w:rFonts w:ascii="Arial Narrow" w:hAnsi="Arial Narrow"/>
          <w:sz w:val="24"/>
          <w:szCs w:val="24"/>
        </w:rPr>
      </w:pPr>
      <w:r w:rsidRPr="00DB7149">
        <w:rPr>
          <w:rFonts w:ascii="Arial Narrow" w:hAnsi="Arial Narrow"/>
          <w:sz w:val="24"/>
          <w:szCs w:val="24"/>
        </w:rPr>
        <w:t xml:space="preserve">2. El artículo 217.1 del Decreto Supremo 004-2019-JUS – Texto Único Ordenado de la Ley del Procedimiento Administrativo General, Ley 27444 – que indica </w:t>
      </w:r>
      <w:r w:rsidRPr="00637C7F">
        <w:rPr>
          <w:rFonts w:ascii="Arial Narrow" w:hAnsi="Arial Narrow"/>
          <w:i/>
          <w:iCs/>
          <w:sz w:val="24"/>
          <w:szCs w:val="24"/>
        </w:rPr>
        <w:t xml:space="preserve">“Conforme a lo señalado en el </w:t>
      </w:r>
      <w:r w:rsidRPr="00637C7F">
        <w:rPr>
          <w:rFonts w:ascii="Arial Narrow" w:hAnsi="Arial Narrow"/>
          <w:i/>
          <w:iCs/>
          <w:sz w:val="24"/>
          <w:szCs w:val="24"/>
        </w:rPr>
        <w:lastRenderedPageBreak/>
        <w:t xml:space="preserve">artículo 120, </w:t>
      </w:r>
      <w:r w:rsidRPr="00637C7F">
        <w:rPr>
          <w:rFonts w:ascii="Arial Narrow" w:hAnsi="Arial Narrow"/>
          <w:b/>
          <w:bCs/>
          <w:i/>
          <w:iCs/>
          <w:sz w:val="24"/>
          <w:szCs w:val="24"/>
        </w:rPr>
        <w:t>frente a un acto administrativo que se supone viola, desconoce o lesiona un derecho o interés legítimo, procede su contradicción en la vía administrativa mediante los recursos administrativos</w:t>
      </w:r>
      <w:r w:rsidRPr="00637C7F">
        <w:rPr>
          <w:rFonts w:ascii="Arial Narrow" w:hAnsi="Arial Narrow"/>
          <w:i/>
          <w:iCs/>
          <w:sz w:val="24"/>
          <w:szCs w:val="24"/>
        </w:rPr>
        <w:t xml:space="preserve"> señalados en el artículo siguiente, iniciándose el correspondiente procedimiento recursivo”</w:t>
      </w:r>
      <w:r w:rsidRPr="00DB7149">
        <w:rPr>
          <w:rFonts w:ascii="Arial Narrow" w:hAnsi="Arial Narrow"/>
          <w:sz w:val="24"/>
          <w:szCs w:val="24"/>
        </w:rPr>
        <w:t>.</w:t>
      </w:r>
    </w:p>
    <w:p w14:paraId="4F6F54A5" w14:textId="77777777" w:rsidR="001D12D4" w:rsidRDefault="001D12D4" w:rsidP="00DB7149">
      <w:pPr>
        <w:pStyle w:val="Sinespaciado"/>
        <w:jc w:val="both"/>
        <w:rPr>
          <w:rFonts w:ascii="Arial Narrow" w:hAnsi="Arial Narrow"/>
          <w:sz w:val="24"/>
          <w:szCs w:val="24"/>
        </w:rPr>
      </w:pPr>
    </w:p>
    <w:p w14:paraId="50846179" w14:textId="1100BFB3" w:rsidR="003A4DBD" w:rsidRPr="00DB7149" w:rsidRDefault="003A4DBD" w:rsidP="00DB7149">
      <w:pPr>
        <w:pStyle w:val="Sinespaciado"/>
        <w:jc w:val="both"/>
        <w:rPr>
          <w:rFonts w:ascii="Arial Narrow" w:hAnsi="Arial Narrow"/>
          <w:sz w:val="24"/>
          <w:szCs w:val="24"/>
        </w:rPr>
      </w:pPr>
      <w:r w:rsidRPr="00DB7149">
        <w:rPr>
          <w:rFonts w:ascii="Arial Narrow" w:hAnsi="Arial Narrow"/>
          <w:sz w:val="24"/>
          <w:szCs w:val="24"/>
        </w:rPr>
        <w:t>Dentro de este contexto, pr</w:t>
      </w:r>
      <w:r w:rsidR="00784999">
        <w:rPr>
          <w:rFonts w:ascii="Arial Narrow" w:hAnsi="Arial Narrow"/>
          <w:sz w:val="24"/>
          <w:szCs w:val="24"/>
        </w:rPr>
        <w:t>esento</w:t>
      </w:r>
      <w:r w:rsidRPr="00DB7149">
        <w:rPr>
          <w:rFonts w:ascii="Arial Narrow" w:hAnsi="Arial Narrow"/>
          <w:sz w:val="24"/>
          <w:szCs w:val="24"/>
        </w:rPr>
        <w:t xml:space="preserve"> mi recurso de reconsideración en los siguientes términos:</w:t>
      </w:r>
    </w:p>
    <w:p w14:paraId="46CE084D" w14:textId="77777777" w:rsidR="001D12D4" w:rsidRDefault="001D12D4" w:rsidP="00DB7149">
      <w:pPr>
        <w:pStyle w:val="Sinespaciado"/>
        <w:jc w:val="both"/>
        <w:rPr>
          <w:rFonts w:ascii="Arial Narrow" w:hAnsi="Arial Narrow"/>
          <w:sz w:val="24"/>
          <w:szCs w:val="24"/>
        </w:rPr>
      </w:pPr>
    </w:p>
    <w:p w14:paraId="02ED9172" w14:textId="160E306A" w:rsidR="003A4DBD" w:rsidRPr="001424D4" w:rsidRDefault="001424D4" w:rsidP="00DB7149">
      <w:pPr>
        <w:pStyle w:val="Sinespaciado"/>
        <w:jc w:val="both"/>
        <w:rPr>
          <w:rFonts w:ascii="Arial Narrow" w:hAnsi="Arial Narrow"/>
          <w:b/>
          <w:bCs/>
          <w:sz w:val="24"/>
          <w:szCs w:val="24"/>
        </w:rPr>
      </w:pPr>
      <w:r w:rsidRPr="001424D4">
        <w:rPr>
          <w:rFonts w:ascii="Arial Narrow" w:hAnsi="Arial Narrow"/>
          <w:b/>
          <w:bCs/>
          <w:sz w:val="24"/>
          <w:szCs w:val="24"/>
        </w:rPr>
        <w:t>I</w:t>
      </w:r>
      <w:r w:rsidR="003A4DBD" w:rsidRPr="001424D4">
        <w:rPr>
          <w:rFonts w:ascii="Arial Narrow" w:hAnsi="Arial Narrow"/>
          <w:b/>
          <w:bCs/>
          <w:sz w:val="24"/>
          <w:szCs w:val="24"/>
        </w:rPr>
        <w:t>I. EXPRESIÓN CONCRETA DE LO PEDIDO</w:t>
      </w:r>
    </w:p>
    <w:p w14:paraId="6F85E19E" w14:textId="2EACF9A6" w:rsidR="003A4DBD" w:rsidRDefault="003A4DBD" w:rsidP="00DB7149">
      <w:pPr>
        <w:pStyle w:val="Sinespaciado"/>
        <w:jc w:val="both"/>
        <w:rPr>
          <w:rFonts w:ascii="Arial Narrow" w:hAnsi="Arial Narrow"/>
          <w:sz w:val="24"/>
          <w:szCs w:val="24"/>
        </w:rPr>
      </w:pPr>
      <w:r w:rsidRPr="001424D4">
        <w:rPr>
          <w:rFonts w:ascii="Arial Narrow" w:hAnsi="Arial Narrow"/>
          <w:b/>
          <w:bCs/>
          <w:sz w:val="24"/>
          <w:szCs w:val="24"/>
        </w:rPr>
        <w:t>Como pretensión administrativa impugnatoria</w:t>
      </w:r>
      <w:r w:rsidRPr="00DB7149">
        <w:rPr>
          <w:rFonts w:ascii="Arial Narrow" w:hAnsi="Arial Narrow"/>
          <w:sz w:val="24"/>
          <w:szCs w:val="24"/>
        </w:rPr>
        <w:t xml:space="preserve">, interpongo recurso administrativo de </w:t>
      </w:r>
      <w:r w:rsidRPr="001424D4">
        <w:rPr>
          <w:rFonts w:ascii="Arial Narrow" w:hAnsi="Arial Narrow"/>
          <w:b/>
          <w:bCs/>
          <w:sz w:val="24"/>
          <w:szCs w:val="24"/>
          <w:u w:val="single"/>
        </w:rPr>
        <w:t>reconsideración</w:t>
      </w:r>
      <w:r w:rsidRPr="00DB7149">
        <w:rPr>
          <w:rFonts w:ascii="Arial Narrow" w:hAnsi="Arial Narrow"/>
          <w:sz w:val="24"/>
          <w:szCs w:val="24"/>
        </w:rPr>
        <w:t xml:space="preserve"> en contra del acto administrativo contenido en la Resolución de Alcaldía Nro. </w:t>
      </w:r>
      <w:r w:rsidR="00494ED2" w:rsidRPr="00494ED2">
        <w:rPr>
          <w:rFonts w:ascii="Arial Narrow" w:hAnsi="Arial Narrow"/>
          <w:b/>
          <w:bCs/>
          <w:sz w:val="24"/>
          <w:szCs w:val="24"/>
        </w:rPr>
        <w:t>[…identificar la resolución impugnada…]</w:t>
      </w:r>
      <w:r w:rsidRPr="00DB7149">
        <w:rPr>
          <w:rFonts w:ascii="Arial Narrow" w:hAnsi="Arial Narrow"/>
          <w:sz w:val="24"/>
          <w:szCs w:val="24"/>
        </w:rPr>
        <w:t xml:space="preserve"> </w:t>
      </w:r>
      <w:r w:rsidR="001424D4" w:rsidRPr="00084331">
        <w:rPr>
          <w:rFonts w:ascii="Arial Narrow" w:hAnsi="Arial Narrow"/>
          <w:b/>
          <w:bCs/>
          <w:sz w:val="24"/>
          <w:szCs w:val="24"/>
        </w:rPr>
        <w:t xml:space="preserve">solo respecto de </w:t>
      </w:r>
      <w:r w:rsidRPr="00084331">
        <w:rPr>
          <w:rFonts w:ascii="Arial Narrow" w:hAnsi="Arial Narrow"/>
          <w:b/>
          <w:bCs/>
          <w:sz w:val="24"/>
          <w:szCs w:val="24"/>
        </w:rPr>
        <w:t xml:space="preserve">su artículo </w:t>
      </w:r>
      <w:r w:rsidR="001424D4" w:rsidRPr="00084331">
        <w:rPr>
          <w:rFonts w:ascii="Arial Narrow" w:hAnsi="Arial Narrow"/>
          <w:b/>
          <w:bCs/>
          <w:sz w:val="24"/>
          <w:szCs w:val="24"/>
        </w:rPr>
        <w:t>que ind</w:t>
      </w:r>
      <w:r w:rsidR="00084331" w:rsidRPr="00084331">
        <w:rPr>
          <w:rFonts w:ascii="Arial Narrow" w:hAnsi="Arial Narrow"/>
          <w:b/>
          <w:bCs/>
          <w:sz w:val="24"/>
          <w:szCs w:val="24"/>
        </w:rPr>
        <w:t xml:space="preserve">ebidamente </w:t>
      </w:r>
      <w:r w:rsidRPr="00084331">
        <w:rPr>
          <w:rFonts w:ascii="Arial Narrow" w:hAnsi="Arial Narrow"/>
          <w:b/>
          <w:bCs/>
          <w:sz w:val="24"/>
          <w:szCs w:val="24"/>
        </w:rPr>
        <w:t xml:space="preserve">aprueba la liquidación de mi compensación por tiempo de servicios </w:t>
      </w:r>
      <w:r w:rsidR="00494ED2">
        <w:rPr>
          <w:rFonts w:ascii="Arial Narrow" w:hAnsi="Arial Narrow"/>
          <w:b/>
          <w:bCs/>
          <w:sz w:val="24"/>
          <w:szCs w:val="24"/>
        </w:rPr>
        <w:t xml:space="preserve">(CTS) </w:t>
      </w:r>
      <w:r w:rsidR="005B5153" w:rsidRPr="00084331">
        <w:rPr>
          <w:rFonts w:ascii="Arial Narrow" w:hAnsi="Arial Narrow"/>
          <w:b/>
          <w:bCs/>
          <w:sz w:val="24"/>
          <w:szCs w:val="24"/>
        </w:rPr>
        <w:t>en la suma de</w:t>
      </w:r>
      <w:r w:rsidRPr="00084331">
        <w:rPr>
          <w:rFonts w:ascii="Arial Narrow" w:hAnsi="Arial Narrow"/>
          <w:b/>
          <w:bCs/>
          <w:sz w:val="24"/>
          <w:szCs w:val="24"/>
        </w:rPr>
        <w:t xml:space="preserve"> S/. </w:t>
      </w:r>
      <w:r w:rsidR="00494ED2">
        <w:rPr>
          <w:rFonts w:ascii="Arial Narrow" w:hAnsi="Arial Narrow"/>
          <w:b/>
          <w:bCs/>
          <w:sz w:val="24"/>
          <w:szCs w:val="24"/>
        </w:rPr>
        <w:t>[…]</w:t>
      </w:r>
      <w:r w:rsidR="005B5153" w:rsidRPr="00DB7149">
        <w:rPr>
          <w:rFonts w:ascii="Arial Narrow" w:hAnsi="Arial Narrow"/>
          <w:sz w:val="24"/>
          <w:szCs w:val="24"/>
        </w:rPr>
        <w:t xml:space="preserve"> debiendo ser la suma </w:t>
      </w:r>
      <w:r w:rsidR="00084331">
        <w:rPr>
          <w:rFonts w:ascii="Arial Narrow" w:hAnsi="Arial Narrow"/>
          <w:sz w:val="24"/>
          <w:szCs w:val="24"/>
        </w:rPr>
        <w:t xml:space="preserve">correcta </w:t>
      </w:r>
      <w:r w:rsidR="005B5153" w:rsidRPr="00DB7149">
        <w:rPr>
          <w:rFonts w:ascii="Arial Narrow" w:hAnsi="Arial Narrow"/>
          <w:sz w:val="24"/>
          <w:szCs w:val="24"/>
        </w:rPr>
        <w:t xml:space="preserve">de S/. </w:t>
      </w:r>
      <w:r w:rsidR="00494ED2">
        <w:rPr>
          <w:rFonts w:ascii="Arial Narrow" w:hAnsi="Arial Narrow"/>
          <w:sz w:val="24"/>
          <w:szCs w:val="24"/>
        </w:rPr>
        <w:t>[…]</w:t>
      </w:r>
      <w:r w:rsidR="00FA7257">
        <w:rPr>
          <w:rFonts w:ascii="Arial Narrow" w:hAnsi="Arial Narrow"/>
          <w:sz w:val="24"/>
          <w:szCs w:val="24"/>
        </w:rPr>
        <w:t>; y, como consecuencia:</w:t>
      </w:r>
    </w:p>
    <w:p w14:paraId="1407BDE4" w14:textId="77777777" w:rsidR="00FA7257" w:rsidRDefault="00FA7257" w:rsidP="00DB7149">
      <w:pPr>
        <w:pStyle w:val="Sinespaciado"/>
        <w:jc w:val="both"/>
        <w:rPr>
          <w:rFonts w:ascii="Arial Narrow" w:hAnsi="Arial Narrow"/>
          <w:sz w:val="24"/>
          <w:szCs w:val="24"/>
        </w:rPr>
      </w:pPr>
    </w:p>
    <w:p w14:paraId="597720D4" w14:textId="38F17A16" w:rsidR="00456CB0" w:rsidRPr="001D12D4" w:rsidRDefault="00FA7257" w:rsidP="005B38ED">
      <w:pPr>
        <w:pStyle w:val="Sinespaciado"/>
        <w:ind w:left="708"/>
        <w:jc w:val="both"/>
        <w:rPr>
          <w:rFonts w:ascii="Arial Narrow" w:hAnsi="Arial Narrow"/>
          <w:b/>
          <w:bCs/>
          <w:sz w:val="24"/>
          <w:szCs w:val="24"/>
        </w:rPr>
      </w:pPr>
      <w:r w:rsidRPr="00456CB0">
        <w:rPr>
          <w:rFonts w:ascii="Arial Narrow" w:hAnsi="Arial Narrow"/>
          <w:b/>
          <w:bCs/>
          <w:sz w:val="24"/>
          <w:szCs w:val="24"/>
        </w:rPr>
        <w:t>Como pretensión accesoria impugnatoria</w:t>
      </w:r>
      <w:r>
        <w:rPr>
          <w:rFonts w:ascii="Arial Narrow" w:hAnsi="Arial Narrow"/>
          <w:sz w:val="24"/>
          <w:szCs w:val="24"/>
        </w:rPr>
        <w:t xml:space="preserve">, solicito se disponga el </w:t>
      </w:r>
      <w:r w:rsidR="00805A85" w:rsidRPr="00805A85">
        <w:rPr>
          <w:rFonts w:ascii="Arial Narrow" w:hAnsi="Arial Narrow"/>
          <w:b/>
          <w:bCs/>
          <w:sz w:val="24"/>
          <w:szCs w:val="24"/>
          <w:u w:val="single"/>
        </w:rPr>
        <w:t>re</w:t>
      </w:r>
      <w:r w:rsidRPr="00805A85">
        <w:rPr>
          <w:rFonts w:ascii="Arial Narrow" w:hAnsi="Arial Narrow"/>
          <w:b/>
          <w:bCs/>
          <w:sz w:val="24"/>
          <w:szCs w:val="24"/>
          <w:u w:val="single"/>
        </w:rPr>
        <w:t>cálculo</w:t>
      </w:r>
      <w:r>
        <w:rPr>
          <w:rFonts w:ascii="Arial Narrow" w:hAnsi="Arial Narrow"/>
          <w:sz w:val="24"/>
          <w:szCs w:val="24"/>
        </w:rPr>
        <w:t xml:space="preserve"> de mi Compensación por Tiempo de Servicios (CTS) en el régimen laboral </w:t>
      </w:r>
      <w:r w:rsidR="00456CB0">
        <w:rPr>
          <w:rFonts w:ascii="Arial Narrow" w:hAnsi="Arial Narrow"/>
          <w:sz w:val="24"/>
          <w:szCs w:val="24"/>
        </w:rPr>
        <w:t xml:space="preserve">público conforme al </w:t>
      </w:r>
      <w:r w:rsidR="00456CB0" w:rsidRPr="001D12D4">
        <w:rPr>
          <w:rFonts w:ascii="Arial Narrow" w:hAnsi="Arial Narrow"/>
          <w:b/>
          <w:bCs/>
          <w:sz w:val="24"/>
          <w:szCs w:val="24"/>
        </w:rPr>
        <w:t>inciso c) del artículo 54 del Decreto Legislativo 276, modificado por la Ley 32199</w:t>
      </w:r>
      <w:r w:rsidR="00805A85">
        <w:rPr>
          <w:rFonts w:ascii="Arial Narrow" w:hAnsi="Arial Narrow"/>
          <w:b/>
          <w:bCs/>
          <w:sz w:val="24"/>
          <w:szCs w:val="24"/>
        </w:rPr>
        <w:t xml:space="preserve"> otorgándose la suma de </w:t>
      </w:r>
      <w:r w:rsidR="00805A85" w:rsidRPr="00DB7149">
        <w:rPr>
          <w:rFonts w:ascii="Arial Narrow" w:hAnsi="Arial Narrow"/>
          <w:sz w:val="24"/>
          <w:szCs w:val="24"/>
        </w:rPr>
        <w:t xml:space="preserve">S/. </w:t>
      </w:r>
      <w:r w:rsidR="00BF2D5A">
        <w:rPr>
          <w:rFonts w:ascii="Arial Narrow" w:hAnsi="Arial Narrow"/>
          <w:sz w:val="24"/>
          <w:szCs w:val="24"/>
        </w:rPr>
        <w:t>[…]</w:t>
      </w:r>
      <w:r w:rsidR="005B38ED">
        <w:rPr>
          <w:rFonts w:ascii="Arial Narrow" w:hAnsi="Arial Narrow"/>
          <w:sz w:val="24"/>
          <w:szCs w:val="24"/>
        </w:rPr>
        <w:t>, más los intereses legales, de ser el caso.</w:t>
      </w:r>
      <w:r w:rsidR="00805A85">
        <w:rPr>
          <w:rFonts w:ascii="Arial Narrow" w:hAnsi="Arial Narrow"/>
          <w:b/>
          <w:bCs/>
          <w:sz w:val="24"/>
          <w:szCs w:val="24"/>
        </w:rPr>
        <w:t xml:space="preserve"> </w:t>
      </w:r>
    </w:p>
    <w:p w14:paraId="72B3EA69" w14:textId="77777777" w:rsidR="00084331" w:rsidRPr="00DB7149" w:rsidRDefault="00084331" w:rsidP="00DB7149">
      <w:pPr>
        <w:pStyle w:val="Sinespaciado"/>
        <w:jc w:val="both"/>
        <w:rPr>
          <w:rFonts w:ascii="Arial Narrow" w:hAnsi="Arial Narrow"/>
          <w:sz w:val="24"/>
          <w:szCs w:val="24"/>
        </w:rPr>
      </w:pPr>
    </w:p>
    <w:p w14:paraId="47713FDD" w14:textId="2174FEDA" w:rsidR="009B4260" w:rsidRPr="00040B9C" w:rsidRDefault="00040B9C" w:rsidP="00DB7149">
      <w:pPr>
        <w:pStyle w:val="Sinespaciado"/>
        <w:jc w:val="both"/>
        <w:rPr>
          <w:rFonts w:ascii="Arial Narrow" w:hAnsi="Arial Narrow"/>
          <w:b/>
          <w:bCs/>
          <w:sz w:val="24"/>
          <w:szCs w:val="24"/>
        </w:rPr>
      </w:pPr>
      <w:r>
        <w:rPr>
          <w:rFonts w:ascii="Arial Narrow" w:hAnsi="Arial Narrow"/>
          <w:b/>
          <w:bCs/>
          <w:sz w:val="24"/>
          <w:szCs w:val="24"/>
        </w:rPr>
        <w:t>I</w:t>
      </w:r>
      <w:r w:rsidR="009B4260" w:rsidRPr="00040B9C">
        <w:rPr>
          <w:rFonts w:ascii="Arial Narrow" w:hAnsi="Arial Narrow"/>
          <w:b/>
          <w:bCs/>
          <w:sz w:val="24"/>
          <w:szCs w:val="24"/>
        </w:rPr>
        <w:t>II. PLAZO PARA INTERPONER EL RECURSO DE RECONSIDERACIÓN</w:t>
      </w:r>
    </w:p>
    <w:p w14:paraId="59E8DA4A" w14:textId="4AA26BE6" w:rsidR="009B4260" w:rsidRDefault="00F06131" w:rsidP="00DB7149">
      <w:pPr>
        <w:pStyle w:val="Sinespaciado"/>
        <w:jc w:val="both"/>
        <w:rPr>
          <w:rFonts w:ascii="Arial Narrow" w:hAnsi="Arial Narrow"/>
          <w:sz w:val="24"/>
          <w:szCs w:val="24"/>
        </w:rPr>
      </w:pPr>
      <w:r w:rsidRPr="00DB7149">
        <w:rPr>
          <w:rFonts w:ascii="Arial Narrow" w:hAnsi="Arial Narrow"/>
          <w:sz w:val="24"/>
          <w:szCs w:val="24"/>
        </w:rPr>
        <w:t xml:space="preserve">El </w:t>
      </w:r>
      <w:r w:rsidR="00895898" w:rsidRPr="00DB7149">
        <w:rPr>
          <w:rFonts w:ascii="Arial Narrow" w:hAnsi="Arial Narrow"/>
          <w:sz w:val="24"/>
          <w:szCs w:val="24"/>
        </w:rPr>
        <w:t xml:space="preserve">artículo 218.2 del TUO de la Ley 27444 establece </w:t>
      </w:r>
      <w:r w:rsidR="00895898" w:rsidRPr="00040B9C">
        <w:rPr>
          <w:rFonts w:ascii="Arial Narrow" w:hAnsi="Arial Narrow"/>
          <w:i/>
          <w:iCs/>
          <w:sz w:val="24"/>
          <w:szCs w:val="24"/>
        </w:rPr>
        <w:t xml:space="preserve">“218.2 </w:t>
      </w:r>
      <w:r w:rsidR="00895898" w:rsidRPr="00040B9C">
        <w:rPr>
          <w:rFonts w:ascii="Arial Narrow" w:hAnsi="Arial Narrow"/>
          <w:b/>
          <w:bCs/>
          <w:i/>
          <w:iCs/>
          <w:sz w:val="24"/>
          <w:szCs w:val="24"/>
        </w:rPr>
        <w:t>El término para la interposición de los recursos es de quince (15) días perentorios</w:t>
      </w:r>
      <w:r w:rsidR="00040B9C">
        <w:rPr>
          <w:rFonts w:ascii="Arial Narrow" w:hAnsi="Arial Narrow"/>
          <w:i/>
          <w:iCs/>
          <w:sz w:val="24"/>
          <w:szCs w:val="24"/>
        </w:rPr>
        <w:t>”</w:t>
      </w:r>
      <w:r w:rsidR="00895898" w:rsidRPr="00DB7149">
        <w:rPr>
          <w:rFonts w:ascii="Arial Narrow" w:hAnsi="Arial Narrow"/>
          <w:sz w:val="24"/>
          <w:szCs w:val="24"/>
        </w:rPr>
        <w:t>. Conforme a esta disposición, siendo que la resolución materia de impugnación me fue notificada e</w:t>
      </w:r>
      <w:r w:rsidR="00D90C54" w:rsidRPr="00DB7149">
        <w:rPr>
          <w:rFonts w:ascii="Arial Narrow" w:hAnsi="Arial Narrow"/>
          <w:sz w:val="24"/>
          <w:szCs w:val="24"/>
        </w:rPr>
        <w:t xml:space="preserve">l </w:t>
      </w:r>
      <w:r w:rsidR="00BF2D5A">
        <w:rPr>
          <w:rFonts w:ascii="Arial Narrow" w:hAnsi="Arial Narrow"/>
          <w:b/>
          <w:bCs/>
          <w:sz w:val="24"/>
          <w:szCs w:val="24"/>
        </w:rPr>
        <w:t>[…]</w:t>
      </w:r>
      <w:r w:rsidR="00C55C75" w:rsidRPr="00DB7149">
        <w:rPr>
          <w:rFonts w:ascii="Arial Narrow" w:hAnsi="Arial Narrow"/>
          <w:sz w:val="24"/>
          <w:szCs w:val="24"/>
        </w:rPr>
        <w:t xml:space="preserve"> el plazo de quince (15) días hábiles para su impugnación vence el </w:t>
      </w:r>
      <w:r w:rsidR="00BF2D5A">
        <w:rPr>
          <w:rFonts w:ascii="Arial Narrow" w:hAnsi="Arial Narrow"/>
          <w:b/>
          <w:bCs/>
          <w:sz w:val="24"/>
          <w:szCs w:val="24"/>
        </w:rPr>
        <w:t>[…]</w:t>
      </w:r>
      <w:r w:rsidR="00C55C75" w:rsidRPr="00DB7149">
        <w:rPr>
          <w:rFonts w:ascii="Arial Narrow" w:hAnsi="Arial Narrow"/>
          <w:sz w:val="24"/>
          <w:szCs w:val="24"/>
        </w:rPr>
        <w:t>, sin contar sábado, domingos, feriados y días no laborales.</w:t>
      </w:r>
    </w:p>
    <w:p w14:paraId="004E7933" w14:textId="77777777" w:rsidR="00BB38A4" w:rsidRPr="00DB7149" w:rsidRDefault="00BB38A4" w:rsidP="00DB7149">
      <w:pPr>
        <w:pStyle w:val="Sinespaciado"/>
        <w:jc w:val="both"/>
        <w:rPr>
          <w:rFonts w:ascii="Arial Narrow" w:hAnsi="Arial Narrow"/>
          <w:sz w:val="24"/>
          <w:szCs w:val="24"/>
        </w:rPr>
      </w:pPr>
    </w:p>
    <w:p w14:paraId="379015C1" w14:textId="324611A8" w:rsidR="005B5153" w:rsidRDefault="005B5153" w:rsidP="00DB7149">
      <w:pPr>
        <w:pStyle w:val="Sinespaciado"/>
        <w:jc w:val="both"/>
        <w:rPr>
          <w:rFonts w:ascii="Arial Narrow" w:hAnsi="Arial Narrow"/>
          <w:b/>
          <w:bCs/>
          <w:sz w:val="24"/>
          <w:szCs w:val="24"/>
        </w:rPr>
      </w:pPr>
      <w:r w:rsidRPr="00BB38A4">
        <w:rPr>
          <w:rFonts w:ascii="Arial Narrow" w:hAnsi="Arial Narrow"/>
          <w:b/>
          <w:bCs/>
          <w:sz w:val="24"/>
          <w:szCs w:val="24"/>
        </w:rPr>
        <w:t>I</w:t>
      </w:r>
      <w:r w:rsidR="00BB38A4" w:rsidRPr="00BB38A4">
        <w:rPr>
          <w:rFonts w:ascii="Arial Narrow" w:hAnsi="Arial Narrow"/>
          <w:b/>
          <w:bCs/>
          <w:sz w:val="24"/>
          <w:szCs w:val="24"/>
        </w:rPr>
        <w:t>V</w:t>
      </w:r>
      <w:r w:rsidRPr="00BB38A4">
        <w:rPr>
          <w:rFonts w:ascii="Arial Narrow" w:hAnsi="Arial Narrow"/>
          <w:b/>
          <w:bCs/>
          <w:sz w:val="24"/>
          <w:szCs w:val="24"/>
        </w:rPr>
        <w:t>. FUNDAMENTOS DEL RECURSO</w:t>
      </w:r>
      <w:r w:rsidR="00BB38A4">
        <w:rPr>
          <w:rFonts w:ascii="Arial Narrow" w:hAnsi="Arial Narrow"/>
          <w:b/>
          <w:bCs/>
          <w:sz w:val="24"/>
          <w:szCs w:val="24"/>
        </w:rPr>
        <w:t xml:space="preserve"> DE RECONSIDERACIÓN</w:t>
      </w:r>
    </w:p>
    <w:p w14:paraId="45201706" w14:textId="77777777" w:rsidR="00BB38A4" w:rsidRPr="00BB38A4" w:rsidRDefault="00BB38A4" w:rsidP="00DB7149">
      <w:pPr>
        <w:pStyle w:val="Sinespaciado"/>
        <w:jc w:val="both"/>
        <w:rPr>
          <w:rFonts w:ascii="Arial Narrow" w:hAnsi="Arial Narrow"/>
          <w:b/>
          <w:bCs/>
          <w:sz w:val="24"/>
          <w:szCs w:val="24"/>
        </w:rPr>
      </w:pPr>
    </w:p>
    <w:p w14:paraId="31EECC12" w14:textId="213B0C2F" w:rsidR="005B5153" w:rsidRPr="00BB38A4" w:rsidRDefault="005B5153" w:rsidP="00BB38A4">
      <w:pPr>
        <w:pStyle w:val="Sinespaciado"/>
        <w:jc w:val="center"/>
        <w:rPr>
          <w:rFonts w:ascii="Arial Narrow" w:hAnsi="Arial Narrow"/>
          <w:b/>
          <w:bCs/>
          <w:sz w:val="24"/>
          <w:szCs w:val="24"/>
        </w:rPr>
      </w:pPr>
      <w:r w:rsidRPr="00BB38A4">
        <w:rPr>
          <w:rFonts w:ascii="Arial Narrow" w:hAnsi="Arial Narrow"/>
          <w:b/>
          <w:bCs/>
          <w:sz w:val="24"/>
          <w:szCs w:val="24"/>
        </w:rPr>
        <w:t>Marco normativo para el pago de la compensación por tiempo de servicio para los servidores nombrados del Decreto Legislativo 276</w:t>
      </w:r>
    </w:p>
    <w:p w14:paraId="18E4AA10" w14:textId="77777777" w:rsidR="00BB38A4" w:rsidRDefault="00BB38A4" w:rsidP="00DB7149">
      <w:pPr>
        <w:pStyle w:val="Sinespaciado"/>
        <w:jc w:val="both"/>
        <w:rPr>
          <w:rFonts w:ascii="Arial Narrow" w:hAnsi="Arial Narrow"/>
          <w:sz w:val="24"/>
          <w:szCs w:val="24"/>
        </w:rPr>
      </w:pPr>
    </w:p>
    <w:p w14:paraId="20303B6E" w14:textId="1F2978E3" w:rsidR="00235A16" w:rsidRDefault="005B5153" w:rsidP="00DB7149">
      <w:pPr>
        <w:pStyle w:val="Sinespaciado"/>
        <w:jc w:val="both"/>
        <w:rPr>
          <w:rFonts w:ascii="Arial Narrow" w:hAnsi="Arial Narrow"/>
          <w:sz w:val="24"/>
          <w:szCs w:val="24"/>
        </w:rPr>
      </w:pPr>
      <w:r w:rsidRPr="00DB7149">
        <w:rPr>
          <w:rFonts w:ascii="Arial Narrow" w:hAnsi="Arial Narrow"/>
          <w:sz w:val="24"/>
          <w:szCs w:val="24"/>
        </w:rPr>
        <w:t xml:space="preserve">1. </w:t>
      </w:r>
      <w:r w:rsidR="008574C0" w:rsidRPr="00DB7149">
        <w:rPr>
          <w:rFonts w:ascii="Arial Narrow" w:hAnsi="Arial Narrow"/>
          <w:sz w:val="24"/>
          <w:szCs w:val="24"/>
        </w:rPr>
        <w:t xml:space="preserve">Con fecha </w:t>
      </w:r>
      <w:r w:rsidR="008574C0" w:rsidRPr="00226BE9">
        <w:rPr>
          <w:rFonts w:ascii="Arial Narrow" w:hAnsi="Arial Narrow"/>
          <w:b/>
          <w:bCs/>
          <w:sz w:val="24"/>
          <w:szCs w:val="24"/>
        </w:rPr>
        <w:t>17 de diciembre de 2024</w:t>
      </w:r>
      <w:r w:rsidR="008574C0" w:rsidRPr="00DB7149">
        <w:rPr>
          <w:rFonts w:ascii="Arial Narrow" w:hAnsi="Arial Narrow"/>
          <w:sz w:val="24"/>
          <w:szCs w:val="24"/>
        </w:rPr>
        <w:t xml:space="preserve"> se ha publicado en el Diario Oficial El Peruano la Ley 32199 - Ley que modifica el Decreto Legislativo 276, Ley de Bases de la Carrera Administrativa y de Remuneraciones del Sector Público, a fin de establecer nuevos rangos para la licencia sin goce de haber, el periodo de cese y el cálculo de la Compensación por Tiempo de Servicios – que a través de su artículo único modifica el artículo 54, literal c) del Decreto Legislativo 276 en los siguientes términos:</w:t>
      </w:r>
    </w:p>
    <w:p w14:paraId="150F538A" w14:textId="77777777" w:rsidR="00226BE9" w:rsidRPr="00DB7149" w:rsidRDefault="00226BE9" w:rsidP="00DB7149">
      <w:pPr>
        <w:pStyle w:val="Sinespaciado"/>
        <w:jc w:val="both"/>
        <w:rPr>
          <w:rFonts w:ascii="Arial Narrow" w:hAnsi="Arial Narrow"/>
          <w:sz w:val="24"/>
          <w:szCs w:val="24"/>
        </w:rPr>
      </w:pPr>
    </w:p>
    <w:p w14:paraId="44A13D9D" w14:textId="5D6A5164" w:rsidR="008574C0" w:rsidRPr="0066253C" w:rsidRDefault="008574C0" w:rsidP="00DB7149">
      <w:pPr>
        <w:pStyle w:val="Sinespaciado"/>
        <w:jc w:val="both"/>
        <w:rPr>
          <w:rFonts w:ascii="Arial Narrow" w:hAnsi="Arial Narrow"/>
          <w:i/>
          <w:iCs/>
          <w:sz w:val="24"/>
          <w:szCs w:val="24"/>
        </w:rPr>
      </w:pPr>
      <w:r w:rsidRPr="0066253C">
        <w:rPr>
          <w:rFonts w:ascii="Arial Narrow" w:hAnsi="Arial Narrow"/>
          <w:i/>
          <w:iCs/>
          <w:sz w:val="24"/>
          <w:szCs w:val="24"/>
        </w:rPr>
        <w:t>“Son beneficios de los funcionarios y servidores públicos”: “c) Compensación por Tiempo de Servicios: Se otorga al personal una Compensación por Tiempo de Servicios (CTS), al momento del cese por el importe del cien por ciento (100%) de su remuneración total o íntegra, por cada año completo o fracción mayor de seis meses contados desde su ingreso hasta su fecha de cese.</w:t>
      </w:r>
    </w:p>
    <w:p w14:paraId="730E71D8" w14:textId="77777777" w:rsidR="0066253C" w:rsidRPr="0066253C" w:rsidRDefault="0066253C" w:rsidP="00DB7149">
      <w:pPr>
        <w:pStyle w:val="Sinespaciado"/>
        <w:jc w:val="both"/>
        <w:rPr>
          <w:rFonts w:ascii="Arial Narrow" w:hAnsi="Arial Narrow"/>
          <w:i/>
          <w:iCs/>
          <w:sz w:val="24"/>
          <w:szCs w:val="24"/>
        </w:rPr>
      </w:pPr>
    </w:p>
    <w:p w14:paraId="78C5835A" w14:textId="1A240632" w:rsidR="008574C0" w:rsidRPr="0066253C" w:rsidRDefault="008574C0" w:rsidP="00DB7149">
      <w:pPr>
        <w:pStyle w:val="Sinespaciado"/>
        <w:jc w:val="both"/>
        <w:rPr>
          <w:rFonts w:ascii="Arial Narrow" w:hAnsi="Arial Narrow"/>
          <w:i/>
          <w:iCs/>
          <w:sz w:val="24"/>
          <w:szCs w:val="24"/>
        </w:rPr>
      </w:pPr>
      <w:r w:rsidRPr="0066253C">
        <w:rPr>
          <w:rFonts w:ascii="Arial Narrow" w:hAnsi="Arial Narrow"/>
          <w:i/>
          <w:iCs/>
          <w:sz w:val="24"/>
          <w:szCs w:val="24"/>
        </w:rPr>
        <w:t>En caso de cese y posterior reingreso, la cantidad pagada surte efecto cancelatorio del tiempo de servicios anterior para este beneficio.</w:t>
      </w:r>
    </w:p>
    <w:p w14:paraId="5EB89212" w14:textId="77777777" w:rsidR="008574C0" w:rsidRPr="0066253C" w:rsidRDefault="008574C0" w:rsidP="00DB7149">
      <w:pPr>
        <w:pStyle w:val="Sinespaciado"/>
        <w:jc w:val="both"/>
        <w:rPr>
          <w:rFonts w:ascii="Arial Narrow" w:hAnsi="Arial Narrow"/>
          <w:i/>
          <w:iCs/>
          <w:sz w:val="24"/>
          <w:szCs w:val="24"/>
        </w:rPr>
      </w:pPr>
    </w:p>
    <w:p w14:paraId="4C4D134C" w14:textId="77777777" w:rsidR="008574C0" w:rsidRPr="0066253C" w:rsidRDefault="008574C0" w:rsidP="00DB7149">
      <w:pPr>
        <w:pStyle w:val="Sinespaciado"/>
        <w:jc w:val="both"/>
        <w:rPr>
          <w:rFonts w:ascii="Arial Narrow" w:hAnsi="Arial Narrow"/>
          <w:i/>
          <w:iCs/>
          <w:sz w:val="24"/>
          <w:szCs w:val="24"/>
        </w:rPr>
      </w:pPr>
      <w:r w:rsidRPr="0066253C">
        <w:rPr>
          <w:rFonts w:ascii="Arial Narrow" w:hAnsi="Arial Narrow"/>
          <w:i/>
          <w:iCs/>
          <w:sz w:val="24"/>
          <w:szCs w:val="24"/>
        </w:rPr>
        <w:lastRenderedPageBreak/>
        <w:t>Para los que cesen a partir del año 2022, para el cálculo de la Compensación por Tiempo de Servicios la remuneración principal equivale al cien por ciento (100%) del promedio mensual del monto resultante del importe del Monto Único Consolidado (MUC), más el cien por ciento (100%) de la Escala Base del Incentivo Único - CAFAE, establecido por el Ministerio de Economía y Finanzas, y pagado en cada mes durante los últimos treinta y seis (36) meses de servicio efectivamente prestado.</w:t>
      </w:r>
    </w:p>
    <w:p w14:paraId="52939280" w14:textId="77777777" w:rsidR="008574C0" w:rsidRPr="0066253C" w:rsidRDefault="008574C0" w:rsidP="00DB7149">
      <w:pPr>
        <w:pStyle w:val="Sinespaciado"/>
        <w:jc w:val="both"/>
        <w:rPr>
          <w:rFonts w:ascii="Arial Narrow" w:hAnsi="Arial Narrow"/>
          <w:i/>
          <w:iCs/>
          <w:sz w:val="24"/>
          <w:szCs w:val="24"/>
        </w:rPr>
      </w:pPr>
    </w:p>
    <w:p w14:paraId="43EA3156" w14:textId="6E0FFFB7" w:rsidR="008574C0" w:rsidRPr="00DB7149" w:rsidRDefault="008574C0" w:rsidP="00DB7149">
      <w:pPr>
        <w:pStyle w:val="Sinespaciado"/>
        <w:jc w:val="both"/>
        <w:rPr>
          <w:rFonts w:ascii="Arial Narrow" w:hAnsi="Arial Narrow"/>
          <w:sz w:val="24"/>
          <w:szCs w:val="24"/>
        </w:rPr>
      </w:pPr>
      <w:r w:rsidRPr="0066253C">
        <w:rPr>
          <w:rFonts w:ascii="Arial Narrow" w:hAnsi="Arial Narrow"/>
          <w:i/>
          <w:iCs/>
          <w:sz w:val="24"/>
          <w:szCs w:val="24"/>
        </w:rPr>
        <w:t>En el caso del personal de los gobiernos locales, en su remuneración total o íntegra, referidas en el párrafo primero de este literal, solo se consideran todos los conceptos que perciban permanentemente hasta el mes de su cese”</w:t>
      </w:r>
      <w:r w:rsidRPr="00DB7149">
        <w:rPr>
          <w:rFonts w:ascii="Arial Narrow" w:hAnsi="Arial Narrow"/>
          <w:sz w:val="24"/>
          <w:szCs w:val="24"/>
        </w:rPr>
        <w:t>.</w:t>
      </w:r>
    </w:p>
    <w:p w14:paraId="1DA595D6" w14:textId="77777777" w:rsidR="005B5153" w:rsidRPr="00DB7149" w:rsidRDefault="005B5153" w:rsidP="00DB7149">
      <w:pPr>
        <w:pStyle w:val="Sinespaciado"/>
        <w:jc w:val="both"/>
        <w:rPr>
          <w:rFonts w:ascii="Arial Narrow" w:hAnsi="Arial Narrow"/>
          <w:sz w:val="24"/>
          <w:szCs w:val="24"/>
        </w:rPr>
      </w:pPr>
    </w:p>
    <w:p w14:paraId="65B9F390" w14:textId="77777777" w:rsidR="00505E91" w:rsidRDefault="005B5153" w:rsidP="00DB7149">
      <w:pPr>
        <w:pStyle w:val="Sinespaciado"/>
        <w:jc w:val="both"/>
        <w:rPr>
          <w:rFonts w:ascii="Arial Narrow" w:hAnsi="Arial Narrow"/>
          <w:sz w:val="24"/>
          <w:szCs w:val="24"/>
        </w:rPr>
      </w:pPr>
      <w:r w:rsidRPr="00DB7149">
        <w:rPr>
          <w:rFonts w:ascii="Arial Narrow" w:hAnsi="Arial Narrow"/>
          <w:sz w:val="24"/>
          <w:szCs w:val="24"/>
        </w:rPr>
        <w:t xml:space="preserve">2. </w:t>
      </w:r>
      <w:r w:rsidR="008574C0" w:rsidRPr="00DB7149">
        <w:rPr>
          <w:rFonts w:ascii="Arial Narrow" w:hAnsi="Arial Narrow"/>
          <w:sz w:val="24"/>
          <w:szCs w:val="24"/>
        </w:rPr>
        <w:t xml:space="preserve">Esta Ley 32199 está </w:t>
      </w:r>
      <w:r w:rsidR="0066253C">
        <w:rPr>
          <w:rFonts w:ascii="Arial Narrow" w:hAnsi="Arial Narrow"/>
          <w:sz w:val="24"/>
          <w:szCs w:val="24"/>
        </w:rPr>
        <w:t>vigente</w:t>
      </w:r>
      <w:r w:rsidR="008574C0" w:rsidRPr="00DB7149">
        <w:rPr>
          <w:rFonts w:ascii="Arial Narrow" w:hAnsi="Arial Narrow"/>
          <w:sz w:val="24"/>
          <w:szCs w:val="24"/>
        </w:rPr>
        <w:t xml:space="preserve"> a partir del </w:t>
      </w:r>
      <w:r w:rsidR="008574C0" w:rsidRPr="0066253C">
        <w:rPr>
          <w:rFonts w:ascii="Arial Narrow" w:hAnsi="Arial Narrow"/>
          <w:b/>
          <w:bCs/>
          <w:sz w:val="24"/>
          <w:szCs w:val="24"/>
        </w:rPr>
        <w:t>18 de noviembre de 2024</w:t>
      </w:r>
      <w:r w:rsidR="008574C0" w:rsidRPr="00DB7149">
        <w:rPr>
          <w:rFonts w:ascii="Arial Narrow" w:hAnsi="Arial Narrow"/>
          <w:sz w:val="24"/>
          <w:szCs w:val="24"/>
        </w:rPr>
        <w:t>, esto es, al día siguiente de su publicación conforme al artículo 109 de la Constitución Política del Perú que indica</w:t>
      </w:r>
    </w:p>
    <w:p w14:paraId="76D1F77B" w14:textId="3C495E78" w:rsidR="008574C0" w:rsidRPr="00DB7149" w:rsidRDefault="008574C0" w:rsidP="00DB7149">
      <w:pPr>
        <w:pStyle w:val="Sinespaciado"/>
        <w:jc w:val="both"/>
        <w:rPr>
          <w:rFonts w:ascii="Arial Narrow" w:hAnsi="Arial Narrow"/>
          <w:sz w:val="24"/>
          <w:szCs w:val="24"/>
        </w:rPr>
      </w:pPr>
      <w:r w:rsidRPr="00DB7149">
        <w:rPr>
          <w:rFonts w:ascii="Arial Narrow" w:hAnsi="Arial Narrow"/>
          <w:sz w:val="24"/>
          <w:szCs w:val="24"/>
        </w:rPr>
        <w:t xml:space="preserve"> </w:t>
      </w:r>
    </w:p>
    <w:p w14:paraId="61F11407" w14:textId="7424A769" w:rsidR="008574C0" w:rsidRPr="00505E91" w:rsidRDefault="008574C0" w:rsidP="00DB7149">
      <w:pPr>
        <w:pStyle w:val="Sinespaciado"/>
        <w:jc w:val="both"/>
        <w:rPr>
          <w:rFonts w:ascii="Arial Narrow" w:hAnsi="Arial Narrow"/>
          <w:i/>
          <w:iCs/>
          <w:sz w:val="24"/>
          <w:szCs w:val="24"/>
        </w:rPr>
      </w:pPr>
      <w:r w:rsidRPr="00505E91">
        <w:rPr>
          <w:rFonts w:ascii="Arial Narrow" w:hAnsi="Arial Narrow"/>
          <w:i/>
          <w:iCs/>
          <w:sz w:val="24"/>
          <w:szCs w:val="24"/>
        </w:rPr>
        <w:t>“La ley es obligatoria desde el día siguiente de su publicación en el diario oficial, salvo disposición contraria de la misma ley que posterga su vigencia en todo o en parte”.</w:t>
      </w:r>
    </w:p>
    <w:p w14:paraId="3D37616E" w14:textId="77777777" w:rsidR="008574C0" w:rsidRPr="00DB7149" w:rsidRDefault="008574C0" w:rsidP="00DB7149">
      <w:pPr>
        <w:pStyle w:val="Sinespaciado"/>
        <w:jc w:val="both"/>
        <w:rPr>
          <w:rFonts w:ascii="Arial Narrow" w:hAnsi="Arial Narrow"/>
          <w:sz w:val="24"/>
          <w:szCs w:val="24"/>
        </w:rPr>
      </w:pPr>
    </w:p>
    <w:p w14:paraId="13C49937" w14:textId="50A18CB1" w:rsidR="008574C0" w:rsidRDefault="005B5153" w:rsidP="00505E91">
      <w:pPr>
        <w:pStyle w:val="Sinespaciado"/>
        <w:jc w:val="center"/>
        <w:rPr>
          <w:rFonts w:ascii="Arial Narrow" w:hAnsi="Arial Narrow"/>
          <w:b/>
          <w:bCs/>
          <w:sz w:val="24"/>
          <w:szCs w:val="24"/>
        </w:rPr>
      </w:pPr>
      <w:r w:rsidRPr="00505E91">
        <w:rPr>
          <w:rFonts w:ascii="Arial Narrow" w:hAnsi="Arial Narrow"/>
          <w:b/>
          <w:bCs/>
          <w:sz w:val="24"/>
          <w:szCs w:val="24"/>
        </w:rPr>
        <w:t>Correcta liquidación de la compensación por tiempo de servicios</w:t>
      </w:r>
    </w:p>
    <w:p w14:paraId="609F540A" w14:textId="77777777" w:rsidR="00474F6D" w:rsidRPr="00505E91" w:rsidRDefault="00474F6D" w:rsidP="00505E91">
      <w:pPr>
        <w:pStyle w:val="Sinespaciado"/>
        <w:jc w:val="center"/>
        <w:rPr>
          <w:rFonts w:ascii="Arial Narrow" w:hAnsi="Arial Narrow"/>
          <w:b/>
          <w:bCs/>
          <w:sz w:val="24"/>
          <w:szCs w:val="24"/>
        </w:rPr>
      </w:pPr>
    </w:p>
    <w:p w14:paraId="3A688F6E" w14:textId="003A4313" w:rsidR="005B5153" w:rsidRPr="00DB7149" w:rsidRDefault="005B5153" w:rsidP="00DB7149">
      <w:pPr>
        <w:pStyle w:val="Sinespaciado"/>
        <w:jc w:val="both"/>
        <w:rPr>
          <w:rFonts w:ascii="Arial Narrow" w:hAnsi="Arial Narrow"/>
          <w:sz w:val="24"/>
          <w:szCs w:val="24"/>
        </w:rPr>
      </w:pPr>
      <w:r w:rsidRPr="00DB7149">
        <w:rPr>
          <w:rFonts w:ascii="Arial Narrow" w:hAnsi="Arial Narrow"/>
          <w:sz w:val="24"/>
          <w:szCs w:val="24"/>
        </w:rPr>
        <w:t xml:space="preserve">1. Sustentado en el antecedente normativo antes indicado, tenemos que </w:t>
      </w:r>
      <w:r w:rsidR="000C7AE2" w:rsidRPr="00DB7149">
        <w:rPr>
          <w:rFonts w:ascii="Arial Narrow" w:hAnsi="Arial Narrow"/>
          <w:sz w:val="24"/>
          <w:szCs w:val="24"/>
        </w:rPr>
        <w:t xml:space="preserve">el cálculo correcto de la compensación por tiempo de servicios para </w:t>
      </w:r>
      <w:r w:rsidRPr="00DB7149">
        <w:rPr>
          <w:rFonts w:ascii="Arial Narrow" w:hAnsi="Arial Narrow"/>
          <w:sz w:val="24"/>
          <w:szCs w:val="24"/>
        </w:rPr>
        <w:t xml:space="preserve">el caso de los gobiernos locales </w:t>
      </w:r>
      <w:r w:rsidR="000C7AE2" w:rsidRPr="00DB7149">
        <w:rPr>
          <w:rFonts w:ascii="Arial Narrow" w:hAnsi="Arial Narrow"/>
          <w:sz w:val="24"/>
          <w:szCs w:val="24"/>
        </w:rPr>
        <w:t xml:space="preserve">es conforme al </w:t>
      </w:r>
      <w:r w:rsidR="00474F6D">
        <w:rPr>
          <w:rFonts w:ascii="Arial Narrow" w:hAnsi="Arial Narrow"/>
          <w:sz w:val="24"/>
          <w:szCs w:val="24"/>
        </w:rPr>
        <w:t xml:space="preserve">primer y cuarto párrafos del </w:t>
      </w:r>
      <w:r w:rsidRPr="00DB7149">
        <w:rPr>
          <w:rFonts w:ascii="Arial Narrow" w:hAnsi="Arial Narrow"/>
          <w:sz w:val="24"/>
          <w:szCs w:val="24"/>
        </w:rPr>
        <w:t xml:space="preserve">artículo 54, inciso c) del Decreto Legislativo 276, modificado por la Ley 32199, </w:t>
      </w:r>
      <w:r w:rsidR="000C7AE2" w:rsidRPr="00DB7149">
        <w:rPr>
          <w:rFonts w:ascii="Arial Narrow" w:hAnsi="Arial Narrow"/>
          <w:sz w:val="24"/>
          <w:szCs w:val="24"/>
        </w:rPr>
        <w:t>que indican</w:t>
      </w:r>
      <w:r w:rsidRPr="00DB7149">
        <w:rPr>
          <w:rFonts w:ascii="Arial Narrow" w:hAnsi="Arial Narrow"/>
          <w:sz w:val="24"/>
          <w:szCs w:val="24"/>
        </w:rPr>
        <w:t>:</w:t>
      </w:r>
    </w:p>
    <w:p w14:paraId="6DF823D0" w14:textId="77777777" w:rsidR="00474F6D" w:rsidRDefault="00474F6D" w:rsidP="00DB7149">
      <w:pPr>
        <w:pStyle w:val="Sinespaciado"/>
        <w:jc w:val="both"/>
        <w:rPr>
          <w:rFonts w:ascii="Arial Narrow" w:hAnsi="Arial Narrow"/>
          <w:sz w:val="24"/>
          <w:szCs w:val="24"/>
        </w:rPr>
      </w:pPr>
    </w:p>
    <w:p w14:paraId="43B14ABC" w14:textId="562BEB8B" w:rsidR="005B5153" w:rsidRPr="00DB7149" w:rsidRDefault="000C7AE2" w:rsidP="00DB7149">
      <w:pPr>
        <w:pStyle w:val="Sinespaciado"/>
        <w:jc w:val="both"/>
        <w:rPr>
          <w:rFonts w:ascii="Arial Narrow" w:hAnsi="Arial Narrow"/>
          <w:sz w:val="24"/>
          <w:szCs w:val="24"/>
        </w:rPr>
      </w:pPr>
      <w:r w:rsidRPr="00DB7149">
        <w:rPr>
          <w:rFonts w:ascii="Arial Narrow" w:hAnsi="Arial Narrow"/>
          <w:sz w:val="24"/>
          <w:szCs w:val="24"/>
        </w:rPr>
        <w:t xml:space="preserve">a. </w:t>
      </w:r>
      <w:r w:rsidR="00127591" w:rsidRPr="00DB7149">
        <w:rPr>
          <w:rFonts w:ascii="Arial Narrow" w:hAnsi="Arial Narrow"/>
          <w:sz w:val="24"/>
          <w:szCs w:val="24"/>
        </w:rPr>
        <w:t>S</w:t>
      </w:r>
      <w:r w:rsidRPr="00DB7149">
        <w:rPr>
          <w:rFonts w:ascii="Arial Narrow" w:hAnsi="Arial Narrow"/>
          <w:sz w:val="24"/>
          <w:szCs w:val="24"/>
        </w:rPr>
        <w:t>e otorga al personal una Compensación por Tiempo de Servicios (CTS), al momento del cese por el importe del cien por ciento (100%) de su remuneración total o íntegra, por cada año completo o fracción mayor de seis meses contados desde su ingreso hasta su fecha de cese.</w:t>
      </w:r>
      <w:r w:rsidR="005B5153" w:rsidRPr="00DB7149">
        <w:rPr>
          <w:rFonts w:ascii="Arial Narrow" w:hAnsi="Arial Narrow"/>
          <w:sz w:val="24"/>
          <w:szCs w:val="24"/>
        </w:rPr>
        <w:t xml:space="preserve"> </w:t>
      </w:r>
    </w:p>
    <w:p w14:paraId="2D4581EB" w14:textId="77777777" w:rsidR="00474F6D" w:rsidRDefault="00474F6D" w:rsidP="00DB7149">
      <w:pPr>
        <w:pStyle w:val="Sinespaciado"/>
        <w:jc w:val="both"/>
        <w:rPr>
          <w:rFonts w:ascii="Arial Narrow" w:hAnsi="Arial Narrow"/>
          <w:sz w:val="24"/>
          <w:szCs w:val="24"/>
        </w:rPr>
      </w:pPr>
    </w:p>
    <w:p w14:paraId="7C651275" w14:textId="6382D580" w:rsidR="000C7AE2" w:rsidRPr="00DB7149" w:rsidRDefault="000C7AE2" w:rsidP="00DB7149">
      <w:pPr>
        <w:pStyle w:val="Sinespaciado"/>
        <w:jc w:val="both"/>
        <w:rPr>
          <w:rFonts w:ascii="Arial Narrow" w:hAnsi="Arial Narrow"/>
          <w:sz w:val="24"/>
          <w:szCs w:val="24"/>
        </w:rPr>
      </w:pPr>
      <w:r w:rsidRPr="00DB7149">
        <w:rPr>
          <w:rFonts w:ascii="Arial Narrow" w:hAnsi="Arial Narrow"/>
          <w:sz w:val="24"/>
          <w:szCs w:val="24"/>
        </w:rPr>
        <w:t>b. En el caso del personal de los gobiernos locales, en su remuneración total o íntegra, solo se consideran todos los conceptos que perciban permanentemente hasta el mes de su cese”.</w:t>
      </w:r>
    </w:p>
    <w:p w14:paraId="353A2952" w14:textId="77777777" w:rsidR="00474F6D" w:rsidRDefault="00474F6D" w:rsidP="00DB7149">
      <w:pPr>
        <w:pStyle w:val="Sinespaciado"/>
        <w:jc w:val="both"/>
        <w:rPr>
          <w:rFonts w:ascii="Arial Narrow" w:hAnsi="Arial Narrow"/>
          <w:sz w:val="24"/>
          <w:szCs w:val="24"/>
        </w:rPr>
      </w:pPr>
    </w:p>
    <w:p w14:paraId="59836DAF" w14:textId="5E79FF1B" w:rsidR="000C7AE2" w:rsidRDefault="000C7AE2" w:rsidP="00DB7149">
      <w:pPr>
        <w:pStyle w:val="Sinespaciado"/>
        <w:jc w:val="both"/>
        <w:rPr>
          <w:rFonts w:ascii="Arial Narrow" w:hAnsi="Arial Narrow"/>
          <w:sz w:val="24"/>
          <w:szCs w:val="24"/>
        </w:rPr>
      </w:pPr>
      <w:r w:rsidRPr="00DB7149">
        <w:rPr>
          <w:rFonts w:ascii="Arial Narrow" w:hAnsi="Arial Narrow"/>
          <w:sz w:val="24"/>
          <w:szCs w:val="24"/>
        </w:rPr>
        <w:t>2. Por su parte</w:t>
      </w:r>
      <w:r w:rsidR="00606EC1">
        <w:rPr>
          <w:rFonts w:ascii="Arial Narrow" w:hAnsi="Arial Narrow"/>
          <w:sz w:val="24"/>
          <w:szCs w:val="24"/>
        </w:rPr>
        <w:t>,</w:t>
      </w:r>
      <w:r w:rsidRPr="00DB7149">
        <w:rPr>
          <w:rFonts w:ascii="Arial Narrow" w:hAnsi="Arial Narrow"/>
          <w:sz w:val="24"/>
          <w:szCs w:val="24"/>
        </w:rPr>
        <w:t xml:space="preserve"> el tercer párrafo del inciso c) del artículo 54 del Decreto Legislativo </w:t>
      </w:r>
      <w:r w:rsidR="004C2E5C" w:rsidRPr="00DB7149">
        <w:rPr>
          <w:rFonts w:ascii="Arial Narrow" w:hAnsi="Arial Narrow"/>
          <w:sz w:val="24"/>
          <w:szCs w:val="24"/>
        </w:rPr>
        <w:t xml:space="preserve">que indica </w:t>
      </w:r>
      <w:r w:rsidR="004C2E5C" w:rsidRPr="00606EC1">
        <w:rPr>
          <w:rFonts w:ascii="Arial Narrow" w:hAnsi="Arial Narrow"/>
          <w:i/>
          <w:iCs/>
          <w:sz w:val="24"/>
          <w:szCs w:val="24"/>
        </w:rPr>
        <w:t>“</w:t>
      </w:r>
      <w:r w:rsidR="00F038F7" w:rsidRPr="00606EC1">
        <w:rPr>
          <w:rFonts w:ascii="Arial Narrow" w:hAnsi="Arial Narrow"/>
          <w:i/>
          <w:iCs/>
          <w:sz w:val="24"/>
          <w:szCs w:val="24"/>
        </w:rPr>
        <w:t>Para los que cesen a partir del año 2022, para el cálculo de la Compensación por Tiempo de Servicios la remuneración principal equivale al cien por ciento (100%) del promedio mensual del monto resultante del importe del Monto Único Consolidado (MUC), más el cien por ciento (100%) de la Escala Base del Incentivo Único - CAFAE, establecido por el Ministerio de Economía y Finanzas, y pagado en cada mes durante los últimos treinta y seis (36) meses de servicio efectivamente prestado”</w:t>
      </w:r>
      <w:r w:rsidR="00F038F7" w:rsidRPr="00DB7149">
        <w:rPr>
          <w:rFonts w:ascii="Arial Narrow" w:hAnsi="Arial Narrow"/>
          <w:sz w:val="24"/>
          <w:szCs w:val="24"/>
        </w:rPr>
        <w:t xml:space="preserve">, solo será aplicable </w:t>
      </w:r>
      <w:r w:rsidR="00F70FC6" w:rsidRPr="00DB7149">
        <w:rPr>
          <w:rFonts w:ascii="Arial Narrow" w:hAnsi="Arial Narrow"/>
          <w:sz w:val="24"/>
          <w:szCs w:val="24"/>
        </w:rPr>
        <w:t xml:space="preserve">a los servidores que cesaron a partir del año 2022, siendo que </w:t>
      </w:r>
      <w:r w:rsidR="00633807" w:rsidRPr="00DB7149">
        <w:rPr>
          <w:rFonts w:ascii="Arial Narrow" w:hAnsi="Arial Narrow"/>
          <w:sz w:val="24"/>
          <w:szCs w:val="24"/>
        </w:rPr>
        <w:t xml:space="preserve">para el caso de los gobiernos locales, a partir del 18 de diciembre de 2024 (entrada en vigencia de la Ley 32199) </w:t>
      </w:r>
      <w:r w:rsidR="00FE6B66" w:rsidRPr="00DB7149">
        <w:rPr>
          <w:rFonts w:ascii="Arial Narrow" w:hAnsi="Arial Narrow"/>
          <w:sz w:val="24"/>
          <w:szCs w:val="24"/>
        </w:rPr>
        <w:t xml:space="preserve">el cálculo de su compensación por tiempo de servicios sólo se realiza conforme al primero y cuarto párrafo del </w:t>
      </w:r>
      <w:r w:rsidR="00CF4898" w:rsidRPr="00DB7149">
        <w:rPr>
          <w:rFonts w:ascii="Arial Narrow" w:hAnsi="Arial Narrow"/>
          <w:sz w:val="24"/>
          <w:szCs w:val="24"/>
        </w:rPr>
        <w:t>artículo 54, inciso c) del Decreto Legislativo 276, modificado por la Ley 32199</w:t>
      </w:r>
      <w:r w:rsidR="00606EC1">
        <w:rPr>
          <w:rFonts w:ascii="Arial Narrow" w:hAnsi="Arial Narrow"/>
          <w:sz w:val="24"/>
          <w:szCs w:val="24"/>
        </w:rPr>
        <w:t>, no siéndoles aplicable</w:t>
      </w:r>
      <w:r w:rsidR="00537564">
        <w:rPr>
          <w:rFonts w:ascii="Arial Narrow" w:hAnsi="Arial Narrow"/>
          <w:sz w:val="24"/>
          <w:szCs w:val="24"/>
        </w:rPr>
        <w:t xml:space="preserve"> el tercer párrafo antes indicado</w:t>
      </w:r>
      <w:r w:rsidR="00CF4898" w:rsidRPr="00DB7149">
        <w:rPr>
          <w:rFonts w:ascii="Arial Narrow" w:hAnsi="Arial Narrow"/>
          <w:sz w:val="24"/>
          <w:szCs w:val="24"/>
        </w:rPr>
        <w:t>.</w:t>
      </w:r>
    </w:p>
    <w:p w14:paraId="093C9E88" w14:textId="77777777" w:rsidR="00537564" w:rsidRPr="00DB7149" w:rsidRDefault="00537564" w:rsidP="00DB7149">
      <w:pPr>
        <w:pStyle w:val="Sinespaciado"/>
        <w:jc w:val="both"/>
        <w:rPr>
          <w:rFonts w:ascii="Arial Narrow" w:hAnsi="Arial Narrow"/>
          <w:sz w:val="24"/>
          <w:szCs w:val="24"/>
        </w:rPr>
      </w:pPr>
    </w:p>
    <w:p w14:paraId="30EDB1D3" w14:textId="5421DF2F" w:rsidR="00CF4898" w:rsidRPr="00DB7149" w:rsidRDefault="00CF4898" w:rsidP="00DB7149">
      <w:pPr>
        <w:pStyle w:val="Sinespaciado"/>
        <w:jc w:val="both"/>
        <w:rPr>
          <w:rFonts w:ascii="Arial Narrow" w:hAnsi="Arial Narrow"/>
          <w:sz w:val="24"/>
          <w:szCs w:val="24"/>
        </w:rPr>
      </w:pPr>
      <w:r w:rsidRPr="00DB7149">
        <w:rPr>
          <w:rFonts w:ascii="Arial Narrow" w:hAnsi="Arial Narrow"/>
          <w:sz w:val="24"/>
          <w:szCs w:val="24"/>
        </w:rPr>
        <w:t>3. Estando a la precisión que antecede</w:t>
      </w:r>
      <w:r w:rsidR="00AB18F0">
        <w:rPr>
          <w:rFonts w:ascii="Arial Narrow" w:hAnsi="Arial Narrow"/>
          <w:sz w:val="24"/>
          <w:szCs w:val="24"/>
        </w:rPr>
        <w:t>,</w:t>
      </w:r>
      <w:r w:rsidRPr="00DB7149">
        <w:rPr>
          <w:rFonts w:ascii="Arial Narrow" w:hAnsi="Arial Narrow"/>
          <w:sz w:val="24"/>
          <w:szCs w:val="24"/>
        </w:rPr>
        <w:t xml:space="preserve"> tenemos lo siguiente</w:t>
      </w:r>
      <w:r w:rsidR="00127591" w:rsidRPr="00DB7149">
        <w:rPr>
          <w:rFonts w:ascii="Arial Narrow" w:hAnsi="Arial Narrow"/>
          <w:sz w:val="24"/>
          <w:szCs w:val="24"/>
        </w:rPr>
        <w:t>:</w:t>
      </w:r>
    </w:p>
    <w:p w14:paraId="41692D49" w14:textId="77777777" w:rsidR="00537564" w:rsidRDefault="00537564" w:rsidP="00DB7149">
      <w:pPr>
        <w:pStyle w:val="Sinespaciado"/>
        <w:jc w:val="both"/>
        <w:rPr>
          <w:rFonts w:ascii="Arial Narrow" w:hAnsi="Arial Narrow"/>
          <w:sz w:val="24"/>
          <w:szCs w:val="24"/>
        </w:rPr>
      </w:pPr>
    </w:p>
    <w:p w14:paraId="0E128054" w14:textId="759A7436" w:rsidR="00127591" w:rsidRPr="00DB7149" w:rsidRDefault="00127591" w:rsidP="00DB7149">
      <w:pPr>
        <w:pStyle w:val="Sinespaciado"/>
        <w:jc w:val="both"/>
        <w:rPr>
          <w:rFonts w:ascii="Arial Narrow" w:hAnsi="Arial Narrow"/>
          <w:sz w:val="24"/>
          <w:szCs w:val="24"/>
        </w:rPr>
      </w:pPr>
      <w:r w:rsidRPr="00DB7149">
        <w:rPr>
          <w:rFonts w:ascii="Arial Narrow" w:hAnsi="Arial Narrow"/>
          <w:sz w:val="24"/>
          <w:szCs w:val="24"/>
        </w:rPr>
        <w:lastRenderedPageBreak/>
        <w:t xml:space="preserve">a. Se otorga al personal una Compensación por Tiempo de Servicios (CTS), al momento del cese por el importe del cien por </w:t>
      </w:r>
      <w:r w:rsidRPr="00AB18F0">
        <w:rPr>
          <w:rFonts w:ascii="Arial Narrow" w:hAnsi="Arial Narrow"/>
          <w:b/>
          <w:bCs/>
          <w:sz w:val="24"/>
          <w:szCs w:val="24"/>
        </w:rPr>
        <w:t>ciento (100%) de su remuneración total o íntegra</w:t>
      </w:r>
      <w:r w:rsidRPr="00DB7149">
        <w:rPr>
          <w:rFonts w:ascii="Arial Narrow" w:hAnsi="Arial Narrow"/>
          <w:sz w:val="24"/>
          <w:szCs w:val="24"/>
        </w:rPr>
        <w:t>,</w:t>
      </w:r>
      <w:r w:rsidRPr="00AB18F0">
        <w:rPr>
          <w:rFonts w:ascii="Arial Narrow" w:hAnsi="Arial Narrow"/>
          <w:b/>
          <w:bCs/>
          <w:sz w:val="24"/>
          <w:szCs w:val="24"/>
        </w:rPr>
        <w:t xml:space="preserve"> por cada año completo o fracción mayor de seis meses contados desde su ingreso hasta su fecha de cese</w:t>
      </w:r>
      <w:r w:rsidRPr="00DB7149">
        <w:rPr>
          <w:rFonts w:ascii="Arial Narrow" w:hAnsi="Arial Narrow"/>
          <w:sz w:val="24"/>
          <w:szCs w:val="24"/>
        </w:rPr>
        <w:t>.</w:t>
      </w:r>
    </w:p>
    <w:p w14:paraId="0CF32FD8" w14:textId="77777777" w:rsidR="00537564" w:rsidRDefault="00537564" w:rsidP="00DB7149">
      <w:pPr>
        <w:pStyle w:val="Sinespaciado"/>
        <w:jc w:val="both"/>
        <w:rPr>
          <w:rFonts w:ascii="Arial Narrow" w:hAnsi="Arial Narrow"/>
          <w:sz w:val="24"/>
          <w:szCs w:val="24"/>
        </w:rPr>
      </w:pPr>
    </w:p>
    <w:p w14:paraId="445764D4" w14:textId="327BE358" w:rsidR="004E18CB" w:rsidRPr="00AB18F0" w:rsidRDefault="004E18CB" w:rsidP="00DB7149">
      <w:pPr>
        <w:pStyle w:val="Sinespaciado"/>
        <w:jc w:val="both"/>
        <w:rPr>
          <w:rFonts w:ascii="Arial Narrow" w:hAnsi="Arial Narrow"/>
          <w:b/>
          <w:bCs/>
          <w:sz w:val="24"/>
          <w:szCs w:val="24"/>
        </w:rPr>
      </w:pPr>
      <w:r w:rsidRPr="00AB18F0">
        <w:rPr>
          <w:rFonts w:ascii="Arial Narrow" w:hAnsi="Arial Narrow"/>
          <w:b/>
          <w:bCs/>
          <w:sz w:val="24"/>
          <w:szCs w:val="24"/>
        </w:rPr>
        <w:t>a.1. Determinación del tiempo de servicios</w:t>
      </w:r>
    </w:p>
    <w:p w14:paraId="55CD7591" w14:textId="77777777" w:rsidR="00AB18F0" w:rsidRPr="00DB7149" w:rsidRDefault="00AB18F0" w:rsidP="00DB7149">
      <w:pPr>
        <w:pStyle w:val="Sinespaciado"/>
        <w:jc w:val="both"/>
        <w:rPr>
          <w:rFonts w:ascii="Arial Narrow" w:hAnsi="Arial Narrow"/>
          <w:sz w:val="24"/>
          <w:szCs w:val="24"/>
        </w:rPr>
      </w:pPr>
    </w:p>
    <w:tbl>
      <w:tblPr>
        <w:tblStyle w:val="Tablaconcuadrcula"/>
        <w:tblW w:w="0" w:type="auto"/>
        <w:tblLook w:val="04A0" w:firstRow="1" w:lastRow="0" w:firstColumn="1" w:lastColumn="0" w:noHBand="0" w:noVBand="1"/>
      </w:tblPr>
      <w:tblGrid>
        <w:gridCol w:w="4247"/>
        <w:gridCol w:w="4247"/>
      </w:tblGrid>
      <w:tr w:rsidR="005E5DF1" w:rsidRPr="00DB7149" w14:paraId="0F60FEC3" w14:textId="77777777" w:rsidTr="005E5DF1">
        <w:tc>
          <w:tcPr>
            <w:tcW w:w="4247" w:type="dxa"/>
          </w:tcPr>
          <w:p w14:paraId="0D42A6A8" w14:textId="3E8C9D39" w:rsidR="005E5DF1" w:rsidRPr="00DB7149" w:rsidRDefault="00767697" w:rsidP="00DB7149">
            <w:pPr>
              <w:pStyle w:val="Sinespaciado"/>
              <w:jc w:val="both"/>
              <w:rPr>
                <w:rFonts w:ascii="Arial Narrow" w:hAnsi="Arial Narrow"/>
                <w:sz w:val="24"/>
                <w:szCs w:val="24"/>
              </w:rPr>
            </w:pPr>
            <w:r w:rsidRPr="00DB7149">
              <w:rPr>
                <w:rFonts w:ascii="Arial Narrow" w:hAnsi="Arial Narrow"/>
                <w:sz w:val="24"/>
                <w:szCs w:val="24"/>
              </w:rPr>
              <w:t>Fecha de incorporación</w:t>
            </w:r>
          </w:p>
        </w:tc>
        <w:tc>
          <w:tcPr>
            <w:tcW w:w="4247" w:type="dxa"/>
          </w:tcPr>
          <w:p w14:paraId="510030E7" w14:textId="49B767AC" w:rsidR="005E5DF1" w:rsidRPr="00DB7149" w:rsidRDefault="00767697" w:rsidP="00DB7149">
            <w:pPr>
              <w:pStyle w:val="Sinespaciado"/>
              <w:jc w:val="both"/>
              <w:rPr>
                <w:rFonts w:ascii="Arial Narrow" w:hAnsi="Arial Narrow"/>
                <w:sz w:val="24"/>
                <w:szCs w:val="24"/>
              </w:rPr>
            </w:pPr>
            <w:r w:rsidRPr="00DB7149">
              <w:rPr>
                <w:rFonts w:ascii="Arial Narrow" w:hAnsi="Arial Narrow"/>
                <w:sz w:val="24"/>
                <w:szCs w:val="24"/>
              </w:rPr>
              <w:t>01 de marzo de 1980</w:t>
            </w:r>
          </w:p>
        </w:tc>
      </w:tr>
      <w:tr w:rsidR="005E5DF1" w:rsidRPr="00DB7149" w14:paraId="698B80A3" w14:textId="77777777" w:rsidTr="005E5DF1">
        <w:tc>
          <w:tcPr>
            <w:tcW w:w="4247" w:type="dxa"/>
          </w:tcPr>
          <w:p w14:paraId="171A4773" w14:textId="32561AE4" w:rsidR="005E5DF1" w:rsidRPr="00DB7149" w:rsidRDefault="00767697" w:rsidP="00DB7149">
            <w:pPr>
              <w:pStyle w:val="Sinespaciado"/>
              <w:jc w:val="both"/>
              <w:rPr>
                <w:rFonts w:ascii="Arial Narrow" w:hAnsi="Arial Narrow"/>
                <w:sz w:val="24"/>
                <w:szCs w:val="24"/>
              </w:rPr>
            </w:pPr>
            <w:r w:rsidRPr="00DB7149">
              <w:rPr>
                <w:rFonts w:ascii="Arial Narrow" w:hAnsi="Arial Narrow"/>
                <w:sz w:val="24"/>
                <w:szCs w:val="24"/>
              </w:rPr>
              <w:t xml:space="preserve">Fecha de cese </w:t>
            </w:r>
          </w:p>
        </w:tc>
        <w:tc>
          <w:tcPr>
            <w:tcW w:w="4247" w:type="dxa"/>
          </w:tcPr>
          <w:p w14:paraId="6633BAA0" w14:textId="185E3B0F" w:rsidR="005E5DF1" w:rsidRPr="00DB7149" w:rsidRDefault="00767697" w:rsidP="00DB7149">
            <w:pPr>
              <w:pStyle w:val="Sinespaciado"/>
              <w:jc w:val="both"/>
              <w:rPr>
                <w:rFonts w:ascii="Arial Narrow" w:hAnsi="Arial Narrow"/>
                <w:sz w:val="24"/>
                <w:szCs w:val="24"/>
              </w:rPr>
            </w:pPr>
            <w:r w:rsidRPr="00DB7149">
              <w:rPr>
                <w:rFonts w:ascii="Arial Narrow" w:hAnsi="Arial Narrow"/>
                <w:sz w:val="24"/>
                <w:szCs w:val="24"/>
              </w:rPr>
              <w:t>31 de diciembre de 2024</w:t>
            </w:r>
          </w:p>
        </w:tc>
      </w:tr>
      <w:tr w:rsidR="005E5DF1" w:rsidRPr="00DB7149" w14:paraId="0243B99D" w14:textId="77777777" w:rsidTr="005E5DF1">
        <w:tc>
          <w:tcPr>
            <w:tcW w:w="4247" w:type="dxa"/>
          </w:tcPr>
          <w:p w14:paraId="27D2D85D" w14:textId="724DDAC1" w:rsidR="005E5DF1" w:rsidRPr="00DB7149" w:rsidRDefault="00E54A03" w:rsidP="00DB7149">
            <w:pPr>
              <w:pStyle w:val="Sinespaciado"/>
              <w:jc w:val="both"/>
              <w:rPr>
                <w:rFonts w:ascii="Arial Narrow" w:hAnsi="Arial Narrow"/>
                <w:sz w:val="24"/>
                <w:szCs w:val="24"/>
              </w:rPr>
            </w:pPr>
            <w:r w:rsidRPr="00DB7149">
              <w:rPr>
                <w:rFonts w:ascii="Arial Narrow" w:hAnsi="Arial Narrow"/>
                <w:sz w:val="24"/>
                <w:szCs w:val="24"/>
              </w:rPr>
              <w:t>Tiempo de servicios</w:t>
            </w:r>
          </w:p>
        </w:tc>
        <w:tc>
          <w:tcPr>
            <w:tcW w:w="4247" w:type="dxa"/>
          </w:tcPr>
          <w:p w14:paraId="5EC337E2" w14:textId="5EC4DD05" w:rsidR="005E5DF1" w:rsidRPr="00DB7149" w:rsidRDefault="00E54A03" w:rsidP="00DB7149">
            <w:pPr>
              <w:pStyle w:val="Sinespaciado"/>
              <w:jc w:val="both"/>
              <w:rPr>
                <w:rFonts w:ascii="Arial Narrow" w:hAnsi="Arial Narrow"/>
                <w:sz w:val="24"/>
                <w:szCs w:val="24"/>
              </w:rPr>
            </w:pPr>
            <w:r w:rsidRPr="00DB7149">
              <w:rPr>
                <w:rFonts w:ascii="Arial Narrow" w:hAnsi="Arial Narrow"/>
                <w:sz w:val="24"/>
                <w:szCs w:val="24"/>
              </w:rPr>
              <w:t>44 años, 10 meses</w:t>
            </w:r>
          </w:p>
        </w:tc>
      </w:tr>
      <w:tr w:rsidR="00E54A03" w:rsidRPr="00DB7149" w14:paraId="600C24CD" w14:textId="77777777" w:rsidTr="005E5DF1">
        <w:tc>
          <w:tcPr>
            <w:tcW w:w="4247" w:type="dxa"/>
          </w:tcPr>
          <w:p w14:paraId="4C580A49" w14:textId="1C2F63E8" w:rsidR="00E54A03" w:rsidRPr="00DB7149" w:rsidRDefault="00E54A03" w:rsidP="00DB7149">
            <w:pPr>
              <w:pStyle w:val="Sinespaciado"/>
              <w:jc w:val="both"/>
              <w:rPr>
                <w:rFonts w:ascii="Arial Narrow" w:hAnsi="Arial Narrow"/>
                <w:sz w:val="24"/>
                <w:szCs w:val="24"/>
              </w:rPr>
            </w:pPr>
            <w:r w:rsidRPr="00DB7149">
              <w:rPr>
                <w:rFonts w:ascii="Arial Narrow" w:hAnsi="Arial Narrow"/>
                <w:sz w:val="24"/>
                <w:szCs w:val="24"/>
              </w:rPr>
              <w:t xml:space="preserve">Tiempo de servicios </w:t>
            </w:r>
            <w:r w:rsidR="004E18CB" w:rsidRPr="00DB7149">
              <w:rPr>
                <w:rFonts w:ascii="Arial Narrow" w:hAnsi="Arial Narrow"/>
                <w:sz w:val="24"/>
                <w:szCs w:val="24"/>
              </w:rPr>
              <w:t>redondeado</w:t>
            </w:r>
          </w:p>
        </w:tc>
        <w:tc>
          <w:tcPr>
            <w:tcW w:w="4247" w:type="dxa"/>
          </w:tcPr>
          <w:p w14:paraId="688F646A" w14:textId="2297BBA7" w:rsidR="00E54A03" w:rsidRPr="00DB7149" w:rsidRDefault="004E18CB" w:rsidP="00DB7149">
            <w:pPr>
              <w:pStyle w:val="Sinespaciado"/>
              <w:jc w:val="both"/>
              <w:rPr>
                <w:rFonts w:ascii="Arial Narrow" w:hAnsi="Arial Narrow"/>
                <w:sz w:val="24"/>
                <w:szCs w:val="24"/>
              </w:rPr>
            </w:pPr>
            <w:r w:rsidRPr="00DB7149">
              <w:rPr>
                <w:rFonts w:ascii="Arial Narrow" w:hAnsi="Arial Narrow"/>
                <w:sz w:val="24"/>
                <w:szCs w:val="24"/>
              </w:rPr>
              <w:t>45 años</w:t>
            </w:r>
          </w:p>
        </w:tc>
      </w:tr>
    </w:tbl>
    <w:p w14:paraId="3D84E11F" w14:textId="77777777" w:rsidR="00127591" w:rsidRPr="00DB7149" w:rsidRDefault="00127591" w:rsidP="00DB7149">
      <w:pPr>
        <w:pStyle w:val="Sinespaciado"/>
        <w:jc w:val="both"/>
        <w:rPr>
          <w:rFonts w:ascii="Arial Narrow" w:hAnsi="Arial Narrow"/>
          <w:sz w:val="24"/>
          <w:szCs w:val="24"/>
        </w:rPr>
      </w:pPr>
    </w:p>
    <w:p w14:paraId="40996711" w14:textId="4E92A237" w:rsidR="006930A9" w:rsidRDefault="006930A9" w:rsidP="00DB7149">
      <w:pPr>
        <w:pStyle w:val="Sinespaciado"/>
        <w:jc w:val="both"/>
        <w:rPr>
          <w:rFonts w:ascii="Arial Narrow" w:hAnsi="Arial Narrow"/>
          <w:sz w:val="24"/>
          <w:szCs w:val="24"/>
        </w:rPr>
      </w:pPr>
      <w:r w:rsidRPr="00F52AEC">
        <w:rPr>
          <w:rFonts w:ascii="Arial Narrow" w:hAnsi="Arial Narrow"/>
          <w:b/>
          <w:bCs/>
          <w:sz w:val="24"/>
          <w:szCs w:val="24"/>
        </w:rPr>
        <w:t xml:space="preserve">a.2. </w:t>
      </w:r>
      <w:r w:rsidR="006D6FDD" w:rsidRPr="00F52AEC">
        <w:rPr>
          <w:rFonts w:ascii="Arial Narrow" w:hAnsi="Arial Narrow"/>
          <w:b/>
          <w:bCs/>
          <w:sz w:val="24"/>
          <w:szCs w:val="24"/>
        </w:rPr>
        <w:t xml:space="preserve">Determinación </w:t>
      </w:r>
      <w:r w:rsidR="00B67CB7" w:rsidRPr="00F52AEC">
        <w:rPr>
          <w:rFonts w:ascii="Arial Narrow" w:hAnsi="Arial Narrow"/>
          <w:b/>
          <w:bCs/>
          <w:sz w:val="24"/>
          <w:szCs w:val="24"/>
        </w:rPr>
        <w:t>de la remuneración total o íntegra para el cálculo</w:t>
      </w:r>
      <w:r w:rsidR="00F215B2" w:rsidRPr="00DB7149">
        <w:rPr>
          <w:rFonts w:ascii="Arial Narrow" w:hAnsi="Arial Narrow"/>
          <w:sz w:val="24"/>
          <w:szCs w:val="24"/>
        </w:rPr>
        <w:t xml:space="preserve">, para lo cual solo se consideran todos los conceptos que perciban permanentemente </w:t>
      </w:r>
      <w:r w:rsidR="009824CF" w:rsidRPr="00DB7149">
        <w:rPr>
          <w:rFonts w:ascii="Arial Narrow" w:hAnsi="Arial Narrow"/>
          <w:sz w:val="24"/>
          <w:szCs w:val="24"/>
        </w:rPr>
        <w:t xml:space="preserve">los trabajadores municipales </w:t>
      </w:r>
      <w:r w:rsidR="00F215B2" w:rsidRPr="00DB7149">
        <w:rPr>
          <w:rFonts w:ascii="Arial Narrow" w:hAnsi="Arial Narrow"/>
          <w:sz w:val="24"/>
          <w:szCs w:val="24"/>
        </w:rPr>
        <w:t>hasta el mes de su cese</w:t>
      </w:r>
    </w:p>
    <w:p w14:paraId="6A65FA5C" w14:textId="77777777" w:rsidR="00F52AEC" w:rsidRPr="00DB7149" w:rsidRDefault="00F52AEC" w:rsidP="00DB7149">
      <w:pPr>
        <w:pStyle w:val="Sinespaciado"/>
        <w:jc w:val="both"/>
        <w:rPr>
          <w:rFonts w:ascii="Arial Narrow" w:hAnsi="Arial Narrow"/>
          <w:sz w:val="24"/>
          <w:szCs w:val="24"/>
        </w:rPr>
      </w:pPr>
    </w:p>
    <w:tbl>
      <w:tblPr>
        <w:tblStyle w:val="Tablaconcuadrcula"/>
        <w:tblW w:w="0" w:type="auto"/>
        <w:tblLook w:val="04A0" w:firstRow="1" w:lastRow="0" w:firstColumn="1" w:lastColumn="0" w:noHBand="0" w:noVBand="1"/>
      </w:tblPr>
      <w:tblGrid>
        <w:gridCol w:w="4247"/>
        <w:gridCol w:w="4247"/>
      </w:tblGrid>
      <w:tr w:rsidR="00501AC5" w:rsidRPr="00DB7149" w14:paraId="3ED705B2" w14:textId="77777777" w:rsidTr="00501AC5">
        <w:tc>
          <w:tcPr>
            <w:tcW w:w="4247" w:type="dxa"/>
          </w:tcPr>
          <w:p w14:paraId="4860AC6A" w14:textId="3B85EA3F" w:rsidR="00501AC5" w:rsidRPr="00DB7149" w:rsidRDefault="00253B89" w:rsidP="00DB7149">
            <w:pPr>
              <w:pStyle w:val="Sinespaciado"/>
              <w:jc w:val="both"/>
              <w:rPr>
                <w:rFonts w:ascii="Arial Narrow" w:hAnsi="Arial Narrow"/>
                <w:sz w:val="24"/>
                <w:szCs w:val="24"/>
              </w:rPr>
            </w:pPr>
            <w:r w:rsidRPr="00DB7149">
              <w:rPr>
                <w:rFonts w:ascii="Arial Narrow" w:hAnsi="Arial Narrow"/>
                <w:sz w:val="24"/>
                <w:szCs w:val="24"/>
              </w:rPr>
              <w:t>Remuneración básica</w:t>
            </w:r>
          </w:p>
        </w:tc>
        <w:tc>
          <w:tcPr>
            <w:tcW w:w="4247" w:type="dxa"/>
          </w:tcPr>
          <w:p w14:paraId="3FC3350D" w14:textId="719E8200" w:rsidR="00501AC5" w:rsidRPr="00DB7149" w:rsidRDefault="008922FD" w:rsidP="00F52AEC">
            <w:pPr>
              <w:pStyle w:val="Sinespaciado"/>
              <w:jc w:val="right"/>
              <w:rPr>
                <w:rFonts w:ascii="Arial Narrow" w:hAnsi="Arial Narrow"/>
                <w:sz w:val="24"/>
                <w:szCs w:val="24"/>
              </w:rPr>
            </w:pPr>
            <w:r w:rsidRPr="00DB7149">
              <w:rPr>
                <w:rFonts w:ascii="Arial Narrow" w:hAnsi="Arial Narrow"/>
                <w:sz w:val="24"/>
                <w:szCs w:val="24"/>
              </w:rPr>
              <w:t>S/. 50.04</w:t>
            </w:r>
          </w:p>
        </w:tc>
      </w:tr>
      <w:tr w:rsidR="00501AC5" w:rsidRPr="00DB7149" w14:paraId="265C1A20" w14:textId="77777777" w:rsidTr="00501AC5">
        <w:tc>
          <w:tcPr>
            <w:tcW w:w="4247" w:type="dxa"/>
          </w:tcPr>
          <w:p w14:paraId="5A024C90" w14:textId="4B509B39" w:rsidR="00501AC5" w:rsidRPr="00DB7149" w:rsidRDefault="00253B89" w:rsidP="00DB7149">
            <w:pPr>
              <w:pStyle w:val="Sinespaciado"/>
              <w:jc w:val="both"/>
              <w:rPr>
                <w:rFonts w:ascii="Arial Narrow" w:hAnsi="Arial Narrow"/>
                <w:sz w:val="24"/>
                <w:szCs w:val="24"/>
              </w:rPr>
            </w:pPr>
            <w:r w:rsidRPr="00DB7149">
              <w:rPr>
                <w:rFonts w:ascii="Arial Narrow" w:hAnsi="Arial Narrow"/>
                <w:sz w:val="24"/>
                <w:szCs w:val="24"/>
              </w:rPr>
              <w:t>Remuneración reunificada</w:t>
            </w:r>
          </w:p>
        </w:tc>
        <w:tc>
          <w:tcPr>
            <w:tcW w:w="4247" w:type="dxa"/>
          </w:tcPr>
          <w:p w14:paraId="2540146B" w14:textId="0119CD6E" w:rsidR="00501AC5" w:rsidRPr="00DB7149" w:rsidRDefault="008922FD" w:rsidP="00F52AEC">
            <w:pPr>
              <w:pStyle w:val="Sinespaciado"/>
              <w:jc w:val="right"/>
              <w:rPr>
                <w:rFonts w:ascii="Arial Narrow" w:hAnsi="Arial Narrow"/>
                <w:sz w:val="24"/>
                <w:szCs w:val="24"/>
              </w:rPr>
            </w:pPr>
            <w:r w:rsidRPr="00DB7149">
              <w:rPr>
                <w:rFonts w:ascii="Arial Narrow" w:hAnsi="Arial Narrow"/>
                <w:sz w:val="24"/>
                <w:szCs w:val="24"/>
              </w:rPr>
              <w:t>S/. 2,739.68</w:t>
            </w:r>
          </w:p>
        </w:tc>
      </w:tr>
      <w:tr w:rsidR="00501AC5" w:rsidRPr="00DB7149" w14:paraId="5A258B17" w14:textId="77777777" w:rsidTr="00501AC5">
        <w:tc>
          <w:tcPr>
            <w:tcW w:w="4247" w:type="dxa"/>
          </w:tcPr>
          <w:p w14:paraId="3662FB84" w14:textId="454073FF" w:rsidR="00501AC5" w:rsidRPr="00DB7149" w:rsidRDefault="00253B89" w:rsidP="00DB7149">
            <w:pPr>
              <w:pStyle w:val="Sinespaciado"/>
              <w:jc w:val="both"/>
              <w:rPr>
                <w:rFonts w:ascii="Arial Narrow" w:hAnsi="Arial Narrow"/>
                <w:sz w:val="24"/>
                <w:szCs w:val="24"/>
              </w:rPr>
            </w:pPr>
            <w:r w:rsidRPr="00DB7149">
              <w:rPr>
                <w:rFonts w:ascii="Arial Narrow" w:hAnsi="Arial Narrow"/>
                <w:sz w:val="24"/>
                <w:szCs w:val="24"/>
              </w:rPr>
              <w:t>Transitoria para homologación</w:t>
            </w:r>
          </w:p>
        </w:tc>
        <w:tc>
          <w:tcPr>
            <w:tcW w:w="4247" w:type="dxa"/>
          </w:tcPr>
          <w:p w14:paraId="0E57D225" w14:textId="4E5CFBD0" w:rsidR="00501AC5" w:rsidRPr="00DB7149" w:rsidRDefault="00476F9C" w:rsidP="00F52AEC">
            <w:pPr>
              <w:pStyle w:val="Sinespaciado"/>
              <w:jc w:val="right"/>
              <w:rPr>
                <w:rFonts w:ascii="Arial Narrow" w:hAnsi="Arial Narrow"/>
                <w:sz w:val="24"/>
                <w:szCs w:val="24"/>
              </w:rPr>
            </w:pPr>
            <w:r w:rsidRPr="00DB7149">
              <w:rPr>
                <w:rFonts w:ascii="Arial Narrow" w:hAnsi="Arial Narrow"/>
                <w:sz w:val="24"/>
                <w:szCs w:val="24"/>
              </w:rPr>
              <w:t>S/. 248.60</w:t>
            </w:r>
          </w:p>
        </w:tc>
      </w:tr>
      <w:tr w:rsidR="00501AC5" w:rsidRPr="00DB7149" w14:paraId="29369639" w14:textId="77777777" w:rsidTr="00501AC5">
        <w:tc>
          <w:tcPr>
            <w:tcW w:w="4247" w:type="dxa"/>
          </w:tcPr>
          <w:p w14:paraId="6D55CD4A" w14:textId="2970D0C2" w:rsidR="00501AC5" w:rsidRPr="00DB7149" w:rsidRDefault="00884923" w:rsidP="00DB7149">
            <w:pPr>
              <w:pStyle w:val="Sinespaciado"/>
              <w:jc w:val="both"/>
              <w:rPr>
                <w:rFonts w:ascii="Arial Narrow" w:hAnsi="Arial Narrow"/>
                <w:sz w:val="24"/>
                <w:szCs w:val="24"/>
              </w:rPr>
            </w:pPr>
            <w:r w:rsidRPr="00DB7149">
              <w:rPr>
                <w:rFonts w:ascii="Arial Narrow" w:hAnsi="Arial Narrow"/>
                <w:sz w:val="24"/>
                <w:szCs w:val="24"/>
              </w:rPr>
              <w:t>PC DS 320-2022-EF</w:t>
            </w:r>
          </w:p>
        </w:tc>
        <w:tc>
          <w:tcPr>
            <w:tcW w:w="4247" w:type="dxa"/>
          </w:tcPr>
          <w:p w14:paraId="0FB18B38" w14:textId="1F3848AE" w:rsidR="00501AC5" w:rsidRPr="00DB7149" w:rsidRDefault="00476F9C" w:rsidP="00F52AEC">
            <w:pPr>
              <w:pStyle w:val="Sinespaciado"/>
              <w:jc w:val="right"/>
              <w:rPr>
                <w:rFonts w:ascii="Arial Narrow" w:hAnsi="Arial Narrow"/>
                <w:sz w:val="24"/>
                <w:szCs w:val="24"/>
              </w:rPr>
            </w:pPr>
            <w:r w:rsidRPr="00DB7149">
              <w:rPr>
                <w:rFonts w:ascii="Arial Narrow" w:hAnsi="Arial Narrow"/>
                <w:sz w:val="24"/>
                <w:szCs w:val="24"/>
              </w:rPr>
              <w:t>S/. 222.07</w:t>
            </w:r>
          </w:p>
        </w:tc>
      </w:tr>
      <w:tr w:rsidR="00501AC5" w:rsidRPr="00DB7149" w14:paraId="56C5BC14" w14:textId="77777777" w:rsidTr="00501AC5">
        <w:tc>
          <w:tcPr>
            <w:tcW w:w="4247" w:type="dxa"/>
          </w:tcPr>
          <w:p w14:paraId="2E2DC8FF" w14:textId="1D4B4B3D" w:rsidR="00501AC5" w:rsidRPr="00DB7149" w:rsidRDefault="00884923" w:rsidP="00DB7149">
            <w:pPr>
              <w:pStyle w:val="Sinespaciado"/>
              <w:jc w:val="both"/>
              <w:rPr>
                <w:rFonts w:ascii="Arial Narrow" w:hAnsi="Arial Narrow"/>
                <w:sz w:val="24"/>
                <w:szCs w:val="24"/>
              </w:rPr>
            </w:pPr>
            <w:r w:rsidRPr="00DB7149">
              <w:rPr>
                <w:rFonts w:ascii="Arial Narrow" w:hAnsi="Arial Narrow"/>
                <w:sz w:val="24"/>
                <w:szCs w:val="24"/>
              </w:rPr>
              <w:t>PC DS 314-2023-EF</w:t>
            </w:r>
          </w:p>
        </w:tc>
        <w:tc>
          <w:tcPr>
            <w:tcW w:w="4247" w:type="dxa"/>
          </w:tcPr>
          <w:p w14:paraId="2D84B2A2" w14:textId="00E94173" w:rsidR="00501AC5" w:rsidRPr="00DB7149" w:rsidRDefault="00476F9C" w:rsidP="00F52AEC">
            <w:pPr>
              <w:pStyle w:val="Sinespaciado"/>
              <w:jc w:val="right"/>
              <w:rPr>
                <w:rFonts w:ascii="Arial Narrow" w:hAnsi="Arial Narrow"/>
                <w:sz w:val="24"/>
                <w:szCs w:val="24"/>
              </w:rPr>
            </w:pPr>
            <w:r w:rsidRPr="00DB7149">
              <w:rPr>
                <w:rFonts w:ascii="Arial Narrow" w:hAnsi="Arial Narrow"/>
                <w:sz w:val="24"/>
                <w:szCs w:val="24"/>
              </w:rPr>
              <w:t>S/. 50.00</w:t>
            </w:r>
          </w:p>
        </w:tc>
      </w:tr>
      <w:tr w:rsidR="00501AC5" w:rsidRPr="00DB7149" w14:paraId="672661AA" w14:textId="77777777" w:rsidTr="00501AC5">
        <w:tc>
          <w:tcPr>
            <w:tcW w:w="4247" w:type="dxa"/>
          </w:tcPr>
          <w:p w14:paraId="7ACD3330" w14:textId="17BD8A29" w:rsidR="00501AC5" w:rsidRPr="00DB7149" w:rsidRDefault="008922FD" w:rsidP="00DB7149">
            <w:pPr>
              <w:pStyle w:val="Sinespaciado"/>
              <w:jc w:val="both"/>
              <w:rPr>
                <w:rFonts w:ascii="Arial Narrow" w:hAnsi="Arial Narrow"/>
                <w:sz w:val="24"/>
                <w:szCs w:val="24"/>
              </w:rPr>
            </w:pPr>
            <w:r w:rsidRPr="00DB7149">
              <w:rPr>
                <w:rFonts w:ascii="Arial Narrow" w:hAnsi="Arial Narrow"/>
                <w:sz w:val="24"/>
                <w:szCs w:val="24"/>
              </w:rPr>
              <w:t>Bonificaciones</w:t>
            </w:r>
          </w:p>
        </w:tc>
        <w:tc>
          <w:tcPr>
            <w:tcW w:w="4247" w:type="dxa"/>
          </w:tcPr>
          <w:p w14:paraId="2D31B62B" w14:textId="536ED6F6" w:rsidR="00501AC5" w:rsidRPr="00DB7149" w:rsidRDefault="00476F9C" w:rsidP="00F52AEC">
            <w:pPr>
              <w:pStyle w:val="Sinespaciado"/>
              <w:jc w:val="right"/>
              <w:rPr>
                <w:rFonts w:ascii="Arial Narrow" w:hAnsi="Arial Narrow"/>
                <w:sz w:val="24"/>
                <w:szCs w:val="24"/>
              </w:rPr>
            </w:pPr>
            <w:r w:rsidRPr="00DB7149">
              <w:rPr>
                <w:rFonts w:ascii="Arial Narrow" w:hAnsi="Arial Narrow"/>
                <w:sz w:val="24"/>
                <w:szCs w:val="24"/>
              </w:rPr>
              <w:t>S/. 20.53</w:t>
            </w:r>
          </w:p>
        </w:tc>
      </w:tr>
      <w:tr w:rsidR="00501AC5" w:rsidRPr="00DB7149" w14:paraId="7992E5D0" w14:textId="77777777" w:rsidTr="00501AC5">
        <w:tc>
          <w:tcPr>
            <w:tcW w:w="4247" w:type="dxa"/>
          </w:tcPr>
          <w:p w14:paraId="467DB2FD" w14:textId="1F032598" w:rsidR="00501AC5" w:rsidRPr="00DB7149" w:rsidRDefault="002A795F" w:rsidP="00DB7149">
            <w:pPr>
              <w:pStyle w:val="Sinespaciado"/>
              <w:jc w:val="both"/>
              <w:rPr>
                <w:rFonts w:ascii="Arial Narrow" w:hAnsi="Arial Narrow"/>
                <w:sz w:val="24"/>
                <w:szCs w:val="24"/>
              </w:rPr>
            </w:pPr>
            <w:r w:rsidRPr="00DB7149">
              <w:rPr>
                <w:rFonts w:ascii="Arial Narrow" w:hAnsi="Arial Narrow"/>
                <w:sz w:val="24"/>
                <w:szCs w:val="24"/>
              </w:rPr>
              <w:t>Remuneración total para cálculo</w:t>
            </w:r>
          </w:p>
        </w:tc>
        <w:tc>
          <w:tcPr>
            <w:tcW w:w="4247" w:type="dxa"/>
          </w:tcPr>
          <w:p w14:paraId="5F4873E4" w14:textId="019785F4" w:rsidR="00501AC5" w:rsidRPr="00DB7149" w:rsidRDefault="002A795F" w:rsidP="00F52AEC">
            <w:pPr>
              <w:pStyle w:val="Sinespaciado"/>
              <w:jc w:val="right"/>
              <w:rPr>
                <w:rFonts w:ascii="Arial Narrow" w:hAnsi="Arial Narrow"/>
                <w:sz w:val="24"/>
                <w:szCs w:val="24"/>
              </w:rPr>
            </w:pPr>
            <w:r w:rsidRPr="00DB7149">
              <w:rPr>
                <w:rFonts w:ascii="Arial Narrow" w:hAnsi="Arial Narrow"/>
                <w:sz w:val="24"/>
                <w:szCs w:val="24"/>
              </w:rPr>
              <w:t>S/. 3 330.92</w:t>
            </w:r>
          </w:p>
        </w:tc>
      </w:tr>
    </w:tbl>
    <w:p w14:paraId="75A71B9B" w14:textId="77777777" w:rsidR="00CD0840" w:rsidRPr="00DB7149" w:rsidRDefault="00CD0840" w:rsidP="00DB7149">
      <w:pPr>
        <w:pStyle w:val="Sinespaciado"/>
        <w:jc w:val="both"/>
        <w:rPr>
          <w:rFonts w:ascii="Arial Narrow" w:hAnsi="Arial Narrow"/>
          <w:sz w:val="24"/>
          <w:szCs w:val="24"/>
        </w:rPr>
      </w:pPr>
    </w:p>
    <w:p w14:paraId="42AAE17B" w14:textId="4042C4DA" w:rsidR="002A795F" w:rsidRDefault="002A795F" w:rsidP="00DB7149">
      <w:pPr>
        <w:pStyle w:val="Sinespaciado"/>
        <w:jc w:val="both"/>
        <w:rPr>
          <w:rFonts w:ascii="Arial Narrow" w:hAnsi="Arial Narrow"/>
          <w:sz w:val="24"/>
          <w:szCs w:val="24"/>
        </w:rPr>
      </w:pPr>
      <w:r w:rsidRPr="00DB7149">
        <w:rPr>
          <w:rFonts w:ascii="Arial Narrow" w:hAnsi="Arial Narrow"/>
          <w:sz w:val="24"/>
          <w:szCs w:val="24"/>
        </w:rPr>
        <w:t>b. Habiendo obtenido las dos (2) variables necesarias para el cálculo de mi Compensación por Tiempo de Servicios</w:t>
      </w:r>
      <w:r w:rsidR="00403A0D">
        <w:rPr>
          <w:rFonts w:ascii="Arial Narrow" w:hAnsi="Arial Narrow"/>
          <w:sz w:val="24"/>
          <w:szCs w:val="24"/>
        </w:rPr>
        <w:t>,</w:t>
      </w:r>
      <w:r w:rsidRPr="00DB7149">
        <w:rPr>
          <w:rFonts w:ascii="Arial Narrow" w:hAnsi="Arial Narrow"/>
          <w:sz w:val="24"/>
          <w:szCs w:val="24"/>
        </w:rPr>
        <w:t xml:space="preserve"> </w:t>
      </w:r>
      <w:r w:rsidR="00647BB1" w:rsidRPr="00DB7149">
        <w:rPr>
          <w:rFonts w:ascii="Arial Narrow" w:hAnsi="Arial Narrow"/>
          <w:sz w:val="24"/>
          <w:szCs w:val="24"/>
        </w:rPr>
        <w:t>tenemos que realizar la siguiente operación aritmética</w:t>
      </w:r>
    </w:p>
    <w:p w14:paraId="636D2C61" w14:textId="77777777" w:rsidR="00286D55" w:rsidRPr="00DB7149" w:rsidRDefault="00286D55" w:rsidP="00DB7149">
      <w:pPr>
        <w:pStyle w:val="Sinespaciado"/>
        <w:jc w:val="both"/>
        <w:rPr>
          <w:rFonts w:ascii="Arial Narrow" w:hAnsi="Arial Narrow"/>
          <w:sz w:val="24"/>
          <w:szCs w:val="24"/>
        </w:rPr>
      </w:pPr>
    </w:p>
    <w:tbl>
      <w:tblPr>
        <w:tblStyle w:val="Tablaconcuadrcula"/>
        <w:tblW w:w="0" w:type="auto"/>
        <w:tblLook w:val="04A0" w:firstRow="1" w:lastRow="0" w:firstColumn="1" w:lastColumn="0" w:noHBand="0" w:noVBand="1"/>
      </w:tblPr>
      <w:tblGrid>
        <w:gridCol w:w="4247"/>
        <w:gridCol w:w="4247"/>
      </w:tblGrid>
      <w:tr w:rsidR="00C8157A" w:rsidRPr="00DB7149" w14:paraId="5EB538C1" w14:textId="77777777" w:rsidTr="008C7FD8">
        <w:tc>
          <w:tcPr>
            <w:tcW w:w="4247" w:type="dxa"/>
          </w:tcPr>
          <w:p w14:paraId="667D7C3E" w14:textId="56A91AFF" w:rsidR="00C8157A" w:rsidRPr="003E62B6" w:rsidRDefault="00C8157A" w:rsidP="003E62B6">
            <w:pPr>
              <w:pStyle w:val="Sinespaciado"/>
              <w:jc w:val="center"/>
              <w:rPr>
                <w:rFonts w:ascii="Arial Narrow" w:hAnsi="Arial Narrow"/>
                <w:b/>
                <w:bCs/>
                <w:sz w:val="24"/>
                <w:szCs w:val="24"/>
              </w:rPr>
            </w:pPr>
            <w:r w:rsidRPr="003E62B6">
              <w:rPr>
                <w:rFonts w:ascii="Arial Narrow" w:hAnsi="Arial Narrow"/>
                <w:b/>
                <w:bCs/>
                <w:sz w:val="24"/>
                <w:szCs w:val="24"/>
              </w:rPr>
              <w:t>Multiplicación</w:t>
            </w:r>
          </w:p>
        </w:tc>
        <w:tc>
          <w:tcPr>
            <w:tcW w:w="4247" w:type="dxa"/>
          </w:tcPr>
          <w:p w14:paraId="77143EAC" w14:textId="65D6838B" w:rsidR="00C8157A" w:rsidRPr="003E62B6" w:rsidRDefault="00C8157A" w:rsidP="003E62B6">
            <w:pPr>
              <w:pStyle w:val="Sinespaciado"/>
              <w:jc w:val="center"/>
              <w:rPr>
                <w:rFonts w:ascii="Arial Narrow" w:hAnsi="Arial Narrow"/>
                <w:b/>
                <w:bCs/>
                <w:sz w:val="24"/>
                <w:szCs w:val="24"/>
              </w:rPr>
            </w:pPr>
            <w:r w:rsidRPr="003E62B6">
              <w:rPr>
                <w:rFonts w:ascii="Arial Narrow" w:hAnsi="Arial Narrow"/>
                <w:b/>
                <w:bCs/>
                <w:sz w:val="24"/>
                <w:szCs w:val="24"/>
              </w:rPr>
              <w:t>Monto total de la CTS 276</w:t>
            </w:r>
          </w:p>
        </w:tc>
      </w:tr>
      <w:tr w:rsidR="008C7FD8" w:rsidRPr="00DB7149" w14:paraId="12B2AC2F" w14:textId="77777777" w:rsidTr="008C7FD8">
        <w:tc>
          <w:tcPr>
            <w:tcW w:w="4247" w:type="dxa"/>
          </w:tcPr>
          <w:p w14:paraId="3E7C64FF" w14:textId="3A60E334" w:rsidR="008C7FD8" w:rsidRPr="00DB7149" w:rsidRDefault="008C7FD8" w:rsidP="003E62B6">
            <w:pPr>
              <w:pStyle w:val="Sinespaciado"/>
              <w:jc w:val="center"/>
              <w:rPr>
                <w:rFonts w:ascii="Arial Narrow" w:hAnsi="Arial Narrow"/>
                <w:sz w:val="24"/>
                <w:szCs w:val="24"/>
              </w:rPr>
            </w:pPr>
            <w:r w:rsidRPr="00DB7149">
              <w:rPr>
                <w:rFonts w:ascii="Arial Narrow" w:hAnsi="Arial Narrow"/>
                <w:sz w:val="24"/>
                <w:szCs w:val="24"/>
              </w:rPr>
              <w:t>45 años x S/. 3 330.92</w:t>
            </w:r>
          </w:p>
        </w:tc>
        <w:tc>
          <w:tcPr>
            <w:tcW w:w="4247" w:type="dxa"/>
          </w:tcPr>
          <w:p w14:paraId="453B6586" w14:textId="4AF00281" w:rsidR="008C7FD8" w:rsidRPr="00DB7149" w:rsidRDefault="00C8157A" w:rsidP="003E62B6">
            <w:pPr>
              <w:pStyle w:val="Sinespaciado"/>
              <w:jc w:val="center"/>
              <w:rPr>
                <w:rFonts w:ascii="Arial Narrow" w:hAnsi="Arial Narrow"/>
                <w:sz w:val="24"/>
                <w:szCs w:val="24"/>
              </w:rPr>
            </w:pPr>
            <w:r w:rsidRPr="00DB7149">
              <w:rPr>
                <w:rFonts w:ascii="Arial Narrow" w:hAnsi="Arial Narrow"/>
                <w:sz w:val="24"/>
                <w:szCs w:val="24"/>
              </w:rPr>
              <w:t>S/. 149, 891.40</w:t>
            </w:r>
          </w:p>
        </w:tc>
      </w:tr>
    </w:tbl>
    <w:p w14:paraId="0275B542" w14:textId="77777777" w:rsidR="00647BB1" w:rsidRPr="00DB7149" w:rsidRDefault="00647BB1" w:rsidP="00DB7149">
      <w:pPr>
        <w:pStyle w:val="Sinespaciado"/>
        <w:jc w:val="both"/>
        <w:rPr>
          <w:rFonts w:ascii="Arial Narrow" w:hAnsi="Arial Narrow"/>
          <w:sz w:val="24"/>
          <w:szCs w:val="24"/>
        </w:rPr>
      </w:pPr>
    </w:p>
    <w:p w14:paraId="4D6C25BD" w14:textId="77777777" w:rsidR="003E62B6" w:rsidRDefault="00CA5E82" w:rsidP="00DB7149">
      <w:pPr>
        <w:pStyle w:val="Sinespaciado"/>
        <w:jc w:val="both"/>
        <w:rPr>
          <w:rFonts w:ascii="Arial Narrow" w:hAnsi="Arial Narrow"/>
          <w:sz w:val="24"/>
          <w:szCs w:val="24"/>
        </w:rPr>
      </w:pPr>
      <w:r w:rsidRPr="00DB7149">
        <w:rPr>
          <w:rFonts w:ascii="Arial Narrow" w:hAnsi="Arial Narrow"/>
          <w:sz w:val="24"/>
          <w:szCs w:val="24"/>
        </w:rPr>
        <w:t>4. De esta manera, queda claramente acreditad</w:t>
      </w:r>
      <w:r w:rsidR="003E62B6">
        <w:rPr>
          <w:rFonts w:ascii="Arial Narrow" w:hAnsi="Arial Narrow"/>
          <w:sz w:val="24"/>
          <w:szCs w:val="24"/>
        </w:rPr>
        <w:t>a</w:t>
      </w:r>
      <w:r w:rsidR="00EF1E59" w:rsidRPr="00DB7149">
        <w:rPr>
          <w:rFonts w:ascii="Arial Narrow" w:hAnsi="Arial Narrow"/>
          <w:sz w:val="24"/>
          <w:szCs w:val="24"/>
        </w:rPr>
        <w:t xml:space="preserve"> la forma de cálculo de mi Compensación por Tiempo de Servicios sustentad</w:t>
      </w:r>
      <w:r w:rsidR="004D36A2" w:rsidRPr="00DB7149">
        <w:rPr>
          <w:rFonts w:ascii="Arial Narrow" w:hAnsi="Arial Narrow"/>
          <w:sz w:val="24"/>
          <w:szCs w:val="24"/>
        </w:rPr>
        <w:t xml:space="preserve">o en el principio de interpretación favorable al trabajador previsto en el </w:t>
      </w:r>
      <w:r w:rsidR="00A37D92" w:rsidRPr="00DB7149">
        <w:rPr>
          <w:rFonts w:ascii="Arial Narrow" w:hAnsi="Arial Narrow"/>
          <w:sz w:val="24"/>
          <w:szCs w:val="24"/>
        </w:rPr>
        <w:t xml:space="preserve">artículo </w:t>
      </w:r>
      <w:r w:rsidR="002E6601" w:rsidRPr="00DB7149">
        <w:rPr>
          <w:rFonts w:ascii="Arial Narrow" w:hAnsi="Arial Narrow"/>
          <w:sz w:val="24"/>
          <w:szCs w:val="24"/>
        </w:rPr>
        <w:t xml:space="preserve">IV, inciso 8, </w:t>
      </w:r>
      <w:r w:rsidR="00A37D92" w:rsidRPr="00DB7149">
        <w:rPr>
          <w:rFonts w:ascii="Arial Narrow" w:hAnsi="Arial Narrow"/>
          <w:sz w:val="24"/>
          <w:szCs w:val="24"/>
        </w:rPr>
        <w:t>de la Ley 28175 – Ley Marco del Empleo Público – que indica</w:t>
      </w:r>
    </w:p>
    <w:p w14:paraId="5F78B333" w14:textId="0A17C84F" w:rsidR="00CA5E82" w:rsidRPr="00DB7149" w:rsidRDefault="00A37D92" w:rsidP="00DB7149">
      <w:pPr>
        <w:pStyle w:val="Sinespaciado"/>
        <w:jc w:val="both"/>
        <w:rPr>
          <w:rFonts w:ascii="Arial Narrow" w:hAnsi="Arial Narrow"/>
          <w:sz w:val="24"/>
          <w:szCs w:val="24"/>
        </w:rPr>
      </w:pPr>
      <w:r w:rsidRPr="00DB7149">
        <w:rPr>
          <w:rFonts w:ascii="Arial Narrow" w:hAnsi="Arial Narrow"/>
          <w:sz w:val="24"/>
          <w:szCs w:val="24"/>
        </w:rPr>
        <w:t xml:space="preserve"> </w:t>
      </w:r>
    </w:p>
    <w:p w14:paraId="5E386799" w14:textId="5BC02CB0" w:rsidR="004B610F" w:rsidRPr="00DB7149" w:rsidRDefault="004B610F" w:rsidP="00DB7149">
      <w:pPr>
        <w:pStyle w:val="Sinespaciado"/>
        <w:jc w:val="both"/>
        <w:rPr>
          <w:rFonts w:ascii="Arial Narrow" w:hAnsi="Arial Narrow"/>
          <w:sz w:val="24"/>
          <w:szCs w:val="24"/>
        </w:rPr>
      </w:pPr>
      <w:r w:rsidRPr="003E62B6">
        <w:rPr>
          <w:rFonts w:ascii="Arial Narrow" w:hAnsi="Arial Narrow"/>
          <w:i/>
          <w:iCs/>
          <w:sz w:val="24"/>
          <w:szCs w:val="24"/>
        </w:rPr>
        <w:t xml:space="preserve">“Principios de Derecho Laboral. Rigen en las relaciones individuales y colectivas del empleo público, los principios de igualdad de oportunidades sin discriminación, el carácter irrenunciable de los derechos reconocidos por la Constitución e </w:t>
      </w:r>
      <w:r w:rsidRPr="003E62B6">
        <w:rPr>
          <w:rFonts w:ascii="Arial Narrow" w:hAnsi="Arial Narrow"/>
          <w:b/>
          <w:bCs/>
          <w:i/>
          <w:iCs/>
          <w:sz w:val="24"/>
          <w:szCs w:val="24"/>
        </w:rPr>
        <w:t>interpretación más favorable al trabajador en caso de duda</w:t>
      </w:r>
      <w:r w:rsidRPr="003E62B6">
        <w:rPr>
          <w:rFonts w:ascii="Arial Narrow" w:hAnsi="Arial Narrow"/>
          <w:i/>
          <w:iCs/>
          <w:sz w:val="24"/>
          <w:szCs w:val="24"/>
        </w:rPr>
        <w:t>. En la colisión entre principios laborales que protegen intereses individuales y los que protegen intereses generales, se debe procurar soluciones de consenso y equilibrio”</w:t>
      </w:r>
      <w:r w:rsidRPr="00DB7149">
        <w:rPr>
          <w:rFonts w:ascii="Arial Narrow" w:hAnsi="Arial Narrow"/>
          <w:sz w:val="24"/>
          <w:szCs w:val="24"/>
        </w:rPr>
        <w:t>.</w:t>
      </w:r>
    </w:p>
    <w:p w14:paraId="4FBD815B" w14:textId="77777777" w:rsidR="003E62B6" w:rsidRDefault="003E62B6" w:rsidP="00DB7149">
      <w:pPr>
        <w:pStyle w:val="Sinespaciado"/>
        <w:jc w:val="both"/>
        <w:rPr>
          <w:rFonts w:ascii="Arial Narrow" w:hAnsi="Arial Narrow"/>
          <w:sz w:val="24"/>
          <w:szCs w:val="24"/>
        </w:rPr>
      </w:pPr>
    </w:p>
    <w:p w14:paraId="0CA01E0B" w14:textId="305FBE48" w:rsidR="004B610F" w:rsidRDefault="004B610F" w:rsidP="00DB7149">
      <w:pPr>
        <w:pStyle w:val="Sinespaciado"/>
        <w:jc w:val="both"/>
        <w:rPr>
          <w:rFonts w:ascii="Arial Narrow" w:hAnsi="Arial Narrow"/>
          <w:sz w:val="24"/>
          <w:szCs w:val="24"/>
        </w:rPr>
      </w:pPr>
      <w:r w:rsidRPr="00DB7149">
        <w:rPr>
          <w:rFonts w:ascii="Arial Narrow" w:hAnsi="Arial Narrow"/>
          <w:sz w:val="24"/>
          <w:szCs w:val="24"/>
        </w:rPr>
        <w:t xml:space="preserve">5. De esta manera, el acto administrativo impugnado es nulo por cuanto al calcular mi CTS teniendo en cuenta </w:t>
      </w:r>
      <w:r w:rsidR="007C742A" w:rsidRPr="00DB7149">
        <w:rPr>
          <w:rFonts w:ascii="Arial Narrow" w:hAnsi="Arial Narrow"/>
          <w:sz w:val="24"/>
          <w:szCs w:val="24"/>
        </w:rPr>
        <w:t xml:space="preserve">el MUC (conforme al </w:t>
      </w:r>
      <w:r w:rsidR="007D298B" w:rsidRPr="00DB7149">
        <w:rPr>
          <w:rFonts w:ascii="Arial Narrow" w:hAnsi="Arial Narrow"/>
          <w:sz w:val="24"/>
          <w:szCs w:val="24"/>
        </w:rPr>
        <w:t>tercer</w:t>
      </w:r>
      <w:r w:rsidR="007C742A" w:rsidRPr="00DB7149">
        <w:rPr>
          <w:rFonts w:ascii="Arial Narrow" w:hAnsi="Arial Narrow"/>
          <w:sz w:val="24"/>
          <w:szCs w:val="24"/>
        </w:rPr>
        <w:t xml:space="preserve"> párrafo del inciso c) del artículo 54 del D. Legislativo 276</w:t>
      </w:r>
      <w:r w:rsidR="007D298B" w:rsidRPr="00DB7149">
        <w:rPr>
          <w:rFonts w:ascii="Arial Narrow" w:hAnsi="Arial Narrow"/>
          <w:sz w:val="24"/>
          <w:szCs w:val="24"/>
        </w:rPr>
        <w:t xml:space="preserve">), ha inaplicado la disposición especial prevista para los gobiernos locales en </w:t>
      </w:r>
      <w:r w:rsidR="00721FD4" w:rsidRPr="00DB7149">
        <w:rPr>
          <w:rFonts w:ascii="Arial Narrow" w:hAnsi="Arial Narrow"/>
          <w:sz w:val="24"/>
          <w:szCs w:val="24"/>
        </w:rPr>
        <w:t xml:space="preserve">los párrafos </w:t>
      </w:r>
      <w:r w:rsidR="00721FD4" w:rsidRPr="00DB7149">
        <w:rPr>
          <w:rFonts w:ascii="Arial Narrow" w:hAnsi="Arial Narrow"/>
          <w:sz w:val="24"/>
          <w:szCs w:val="24"/>
        </w:rPr>
        <w:lastRenderedPageBreak/>
        <w:t>primero y cuarto del inciso c) del artículo 54 del D. Legislativo 276</w:t>
      </w:r>
      <w:r w:rsidR="00DA3132" w:rsidRPr="00DB7149">
        <w:rPr>
          <w:rFonts w:ascii="Arial Narrow" w:hAnsi="Arial Narrow"/>
          <w:sz w:val="24"/>
          <w:szCs w:val="24"/>
        </w:rPr>
        <w:t>, por lo que corresponde declarar fundado el presente recurso de reconsideración</w:t>
      </w:r>
      <w:r w:rsidR="00FA7257">
        <w:rPr>
          <w:rFonts w:ascii="Arial Narrow" w:hAnsi="Arial Narrow"/>
          <w:sz w:val="24"/>
          <w:szCs w:val="24"/>
        </w:rPr>
        <w:t xml:space="preserve"> y proceder al recálculo de mi CTS.</w:t>
      </w:r>
    </w:p>
    <w:p w14:paraId="4FA47886" w14:textId="77777777" w:rsidR="00FA7257" w:rsidRPr="00DB7149" w:rsidRDefault="00FA7257" w:rsidP="00DB7149">
      <w:pPr>
        <w:pStyle w:val="Sinespaciado"/>
        <w:jc w:val="both"/>
        <w:rPr>
          <w:rFonts w:ascii="Arial Narrow" w:hAnsi="Arial Narrow"/>
          <w:sz w:val="24"/>
          <w:szCs w:val="24"/>
        </w:rPr>
      </w:pPr>
    </w:p>
    <w:p w14:paraId="4821B6C7" w14:textId="71FEDF75" w:rsidR="00DA3132" w:rsidRPr="005B38ED" w:rsidRDefault="005B38ED" w:rsidP="00DB7149">
      <w:pPr>
        <w:pStyle w:val="Sinespaciado"/>
        <w:jc w:val="both"/>
        <w:rPr>
          <w:rFonts w:ascii="Arial Narrow" w:hAnsi="Arial Narrow"/>
          <w:b/>
          <w:bCs/>
          <w:sz w:val="24"/>
          <w:szCs w:val="24"/>
        </w:rPr>
      </w:pPr>
      <w:r w:rsidRPr="005B38ED">
        <w:rPr>
          <w:rFonts w:ascii="Arial Narrow" w:hAnsi="Arial Narrow"/>
          <w:b/>
          <w:bCs/>
          <w:sz w:val="24"/>
          <w:szCs w:val="24"/>
        </w:rPr>
        <w:t xml:space="preserve">V. </w:t>
      </w:r>
      <w:r w:rsidR="00DA3132" w:rsidRPr="005B38ED">
        <w:rPr>
          <w:rFonts w:ascii="Arial Narrow" w:hAnsi="Arial Narrow"/>
          <w:b/>
          <w:bCs/>
          <w:sz w:val="24"/>
          <w:szCs w:val="24"/>
        </w:rPr>
        <w:t>FUNDAMENTACIÓN JURÍDICA DEL RECURSO DE RECONSIDERACIÓN</w:t>
      </w:r>
    </w:p>
    <w:p w14:paraId="54285F0A" w14:textId="5CE2AC35" w:rsidR="00353A58" w:rsidRDefault="007470A8" w:rsidP="00DB7149">
      <w:pPr>
        <w:pStyle w:val="Sinespaciado"/>
        <w:jc w:val="both"/>
        <w:rPr>
          <w:rFonts w:ascii="Arial Narrow" w:hAnsi="Arial Narrow"/>
          <w:sz w:val="24"/>
          <w:szCs w:val="24"/>
        </w:rPr>
      </w:pPr>
      <w:r w:rsidRPr="00DB7149">
        <w:rPr>
          <w:rFonts w:ascii="Arial Narrow" w:hAnsi="Arial Narrow"/>
          <w:sz w:val="24"/>
          <w:szCs w:val="24"/>
        </w:rPr>
        <w:t xml:space="preserve">1. El segundo párrafo del artículo 24 de la Constitución Política del Perú que indica </w:t>
      </w:r>
      <w:r w:rsidRPr="005B38ED">
        <w:rPr>
          <w:rFonts w:ascii="Arial Narrow" w:hAnsi="Arial Narrow"/>
          <w:i/>
          <w:iCs/>
          <w:sz w:val="24"/>
          <w:szCs w:val="24"/>
        </w:rPr>
        <w:t>“</w:t>
      </w:r>
      <w:r w:rsidR="00DB7149" w:rsidRPr="005B38ED">
        <w:rPr>
          <w:rFonts w:ascii="Arial Narrow" w:hAnsi="Arial Narrow"/>
          <w:i/>
          <w:iCs/>
          <w:sz w:val="24"/>
          <w:szCs w:val="24"/>
        </w:rPr>
        <w:t>El pago de la remuneración y de los beneficios sociales del trabajador tiene prioridad sobre cualquiera otra obligación del empleador”</w:t>
      </w:r>
      <w:r w:rsidR="00DB7149" w:rsidRPr="00DB7149">
        <w:rPr>
          <w:rFonts w:ascii="Arial Narrow" w:hAnsi="Arial Narrow"/>
          <w:sz w:val="24"/>
          <w:szCs w:val="24"/>
        </w:rPr>
        <w:t>.</w:t>
      </w:r>
    </w:p>
    <w:p w14:paraId="07BCCCB3" w14:textId="77777777" w:rsidR="005B38ED" w:rsidRPr="00DB7149" w:rsidRDefault="005B38ED" w:rsidP="00DB7149">
      <w:pPr>
        <w:pStyle w:val="Sinespaciado"/>
        <w:jc w:val="both"/>
        <w:rPr>
          <w:rFonts w:ascii="Arial Narrow" w:hAnsi="Arial Narrow"/>
          <w:sz w:val="24"/>
          <w:szCs w:val="24"/>
        </w:rPr>
      </w:pPr>
    </w:p>
    <w:p w14:paraId="2C16EE95" w14:textId="25E87089" w:rsidR="00DA3132" w:rsidRPr="00DB7149" w:rsidRDefault="00DB7149" w:rsidP="00DB7149">
      <w:pPr>
        <w:pStyle w:val="Sinespaciado"/>
        <w:jc w:val="both"/>
        <w:rPr>
          <w:rFonts w:ascii="Arial Narrow" w:hAnsi="Arial Narrow"/>
          <w:sz w:val="24"/>
          <w:szCs w:val="24"/>
        </w:rPr>
      </w:pPr>
      <w:r w:rsidRPr="00DB7149">
        <w:rPr>
          <w:rFonts w:ascii="Arial Narrow" w:hAnsi="Arial Narrow"/>
          <w:sz w:val="24"/>
          <w:szCs w:val="24"/>
        </w:rPr>
        <w:t>2</w:t>
      </w:r>
      <w:r w:rsidR="0077762E" w:rsidRPr="00DB7149">
        <w:rPr>
          <w:rFonts w:ascii="Arial Narrow" w:hAnsi="Arial Narrow"/>
          <w:sz w:val="24"/>
          <w:szCs w:val="24"/>
        </w:rPr>
        <w:t>. El artículo 11.2</w:t>
      </w:r>
      <w:r w:rsidR="0089339A" w:rsidRPr="00DB7149">
        <w:rPr>
          <w:rFonts w:ascii="Arial Narrow" w:hAnsi="Arial Narrow"/>
          <w:sz w:val="24"/>
          <w:szCs w:val="24"/>
        </w:rPr>
        <w:t xml:space="preserve">, segundo párrafo, del TUO de la Ley 27444 que indica </w:t>
      </w:r>
      <w:r w:rsidR="0089339A" w:rsidRPr="005B38ED">
        <w:rPr>
          <w:rFonts w:ascii="Arial Narrow" w:hAnsi="Arial Narrow"/>
          <w:i/>
          <w:iCs/>
          <w:sz w:val="24"/>
          <w:szCs w:val="24"/>
        </w:rPr>
        <w:t>“La nulidad planteada por medio de un recurso de reconsideración o de apelación será conocida y declarada por la autoridad competente para resolverlo”</w:t>
      </w:r>
      <w:r w:rsidR="0089339A" w:rsidRPr="00DB7149">
        <w:rPr>
          <w:rFonts w:ascii="Arial Narrow" w:hAnsi="Arial Narrow"/>
          <w:sz w:val="24"/>
          <w:szCs w:val="24"/>
        </w:rPr>
        <w:t>.</w:t>
      </w:r>
    </w:p>
    <w:p w14:paraId="7DD97BD2" w14:textId="77777777" w:rsidR="005B38ED" w:rsidRDefault="005B38ED" w:rsidP="00DB7149">
      <w:pPr>
        <w:pStyle w:val="Sinespaciado"/>
        <w:jc w:val="both"/>
        <w:rPr>
          <w:rFonts w:ascii="Arial Narrow" w:hAnsi="Arial Narrow"/>
          <w:sz w:val="24"/>
          <w:szCs w:val="24"/>
        </w:rPr>
      </w:pPr>
    </w:p>
    <w:p w14:paraId="58EC7E2B" w14:textId="710592B1" w:rsidR="005314EE" w:rsidRPr="00DB7149" w:rsidRDefault="00DB7149" w:rsidP="00DB7149">
      <w:pPr>
        <w:pStyle w:val="Sinespaciado"/>
        <w:jc w:val="both"/>
        <w:rPr>
          <w:rFonts w:ascii="Arial Narrow" w:hAnsi="Arial Narrow"/>
          <w:sz w:val="24"/>
          <w:szCs w:val="24"/>
        </w:rPr>
      </w:pPr>
      <w:r w:rsidRPr="00DB7149">
        <w:rPr>
          <w:rFonts w:ascii="Arial Narrow" w:hAnsi="Arial Narrow"/>
          <w:sz w:val="24"/>
          <w:szCs w:val="24"/>
        </w:rPr>
        <w:t>3</w:t>
      </w:r>
      <w:r w:rsidR="005314EE" w:rsidRPr="00DB7149">
        <w:rPr>
          <w:rFonts w:ascii="Arial Narrow" w:hAnsi="Arial Narrow"/>
          <w:sz w:val="24"/>
          <w:szCs w:val="24"/>
        </w:rPr>
        <w:t xml:space="preserve">. El artículo 219 del TUO de la Ley 27444 indica </w:t>
      </w:r>
      <w:r w:rsidR="005314EE" w:rsidRPr="005B38ED">
        <w:rPr>
          <w:rFonts w:ascii="Arial Narrow" w:hAnsi="Arial Narrow"/>
          <w:i/>
          <w:iCs/>
          <w:sz w:val="24"/>
          <w:szCs w:val="24"/>
        </w:rPr>
        <w:t>“</w:t>
      </w:r>
      <w:r w:rsidR="00BF72EB" w:rsidRPr="005B38ED">
        <w:rPr>
          <w:rFonts w:ascii="Arial Narrow" w:hAnsi="Arial Narrow"/>
          <w:i/>
          <w:iCs/>
          <w:sz w:val="24"/>
          <w:szCs w:val="24"/>
        </w:rPr>
        <w:t>El recurso de reconsideración se interpondrá ante el mismo órgano que dictó el primer acto que es materia de la impugnación y deberá sustentarse en nueva prueba. En los casos de actos administrativos emitidos por órganos que constituyen única instancia no se requiere nueva prueba. Este recurso es opcional y su no interposición no impide el ejercicio del recurso de apelación”</w:t>
      </w:r>
      <w:r w:rsidR="00BF72EB" w:rsidRPr="00DB7149">
        <w:rPr>
          <w:rFonts w:ascii="Arial Narrow" w:hAnsi="Arial Narrow"/>
          <w:sz w:val="24"/>
          <w:szCs w:val="24"/>
        </w:rPr>
        <w:t>.</w:t>
      </w:r>
    </w:p>
    <w:p w14:paraId="36ADF548" w14:textId="77777777" w:rsidR="005B38ED" w:rsidRDefault="005B38ED" w:rsidP="00DB7149">
      <w:pPr>
        <w:pStyle w:val="Sinespaciado"/>
        <w:jc w:val="both"/>
        <w:rPr>
          <w:rFonts w:ascii="Arial Narrow" w:hAnsi="Arial Narrow"/>
          <w:sz w:val="24"/>
          <w:szCs w:val="24"/>
        </w:rPr>
      </w:pPr>
    </w:p>
    <w:p w14:paraId="792D035C" w14:textId="3727E47D" w:rsidR="00BF72EB" w:rsidRPr="005B38ED" w:rsidRDefault="005B38ED" w:rsidP="00DB7149">
      <w:pPr>
        <w:pStyle w:val="Sinespaciado"/>
        <w:jc w:val="both"/>
        <w:rPr>
          <w:rFonts w:ascii="Arial Narrow" w:hAnsi="Arial Narrow"/>
          <w:b/>
          <w:bCs/>
          <w:sz w:val="24"/>
          <w:szCs w:val="24"/>
        </w:rPr>
      </w:pPr>
      <w:r w:rsidRPr="005B38ED">
        <w:rPr>
          <w:rFonts w:ascii="Arial Narrow" w:hAnsi="Arial Narrow"/>
          <w:b/>
          <w:bCs/>
          <w:sz w:val="24"/>
          <w:szCs w:val="24"/>
        </w:rPr>
        <w:t xml:space="preserve">VI. </w:t>
      </w:r>
      <w:r w:rsidR="00BF72EB" w:rsidRPr="005B38ED">
        <w:rPr>
          <w:rFonts w:ascii="Arial Narrow" w:hAnsi="Arial Narrow"/>
          <w:b/>
          <w:bCs/>
          <w:sz w:val="24"/>
          <w:szCs w:val="24"/>
        </w:rPr>
        <w:t>NUEVA PRUEBA</w:t>
      </w:r>
    </w:p>
    <w:p w14:paraId="1D0F5BF1" w14:textId="2684DFB5" w:rsidR="00BF72EB" w:rsidRDefault="00BF72EB" w:rsidP="00DB7149">
      <w:pPr>
        <w:pStyle w:val="Sinespaciado"/>
        <w:jc w:val="both"/>
        <w:rPr>
          <w:rFonts w:ascii="Arial Narrow" w:hAnsi="Arial Narrow"/>
          <w:sz w:val="24"/>
          <w:szCs w:val="24"/>
        </w:rPr>
      </w:pPr>
      <w:r w:rsidRPr="00DB7149">
        <w:rPr>
          <w:rFonts w:ascii="Arial Narrow" w:hAnsi="Arial Narrow"/>
          <w:sz w:val="24"/>
          <w:szCs w:val="24"/>
        </w:rPr>
        <w:t xml:space="preserve">Al haber sido emitida la resolución por el </w:t>
      </w:r>
      <w:r w:rsidR="005B38ED">
        <w:rPr>
          <w:rFonts w:ascii="Arial Narrow" w:hAnsi="Arial Narrow"/>
          <w:sz w:val="24"/>
          <w:szCs w:val="24"/>
        </w:rPr>
        <w:t>A</w:t>
      </w:r>
      <w:r w:rsidRPr="00DB7149">
        <w:rPr>
          <w:rFonts w:ascii="Arial Narrow" w:hAnsi="Arial Narrow"/>
          <w:sz w:val="24"/>
          <w:szCs w:val="24"/>
        </w:rPr>
        <w:t xml:space="preserve">lcalde </w:t>
      </w:r>
      <w:r w:rsidR="005B38ED">
        <w:rPr>
          <w:rFonts w:ascii="Arial Narrow" w:hAnsi="Arial Narrow"/>
          <w:sz w:val="24"/>
          <w:szCs w:val="24"/>
        </w:rPr>
        <w:t>de un</w:t>
      </w:r>
      <w:r w:rsidR="000E4725">
        <w:rPr>
          <w:rFonts w:ascii="Arial Narrow" w:hAnsi="Arial Narrow"/>
          <w:sz w:val="24"/>
          <w:szCs w:val="24"/>
        </w:rPr>
        <w:t>a</w:t>
      </w:r>
      <w:r w:rsidR="005B38ED">
        <w:rPr>
          <w:rFonts w:ascii="Arial Narrow" w:hAnsi="Arial Narrow"/>
          <w:sz w:val="24"/>
          <w:szCs w:val="24"/>
        </w:rPr>
        <w:t xml:space="preserve"> Municipalidad </w:t>
      </w:r>
      <w:r w:rsidRPr="00DB7149">
        <w:rPr>
          <w:rFonts w:ascii="Arial Narrow" w:hAnsi="Arial Narrow"/>
          <w:sz w:val="24"/>
          <w:szCs w:val="24"/>
        </w:rPr>
        <w:t>que es la máxima autoridad administrativa</w:t>
      </w:r>
      <w:r w:rsidR="00892769" w:rsidRPr="00DB7149">
        <w:rPr>
          <w:rFonts w:ascii="Arial Narrow" w:hAnsi="Arial Narrow"/>
          <w:sz w:val="24"/>
          <w:szCs w:val="24"/>
        </w:rPr>
        <w:t xml:space="preserve"> conforme al artículo 6 de la </w:t>
      </w:r>
      <w:r w:rsidR="00FA325F" w:rsidRPr="00DB7149">
        <w:rPr>
          <w:rFonts w:ascii="Arial Narrow" w:hAnsi="Arial Narrow"/>
          <w:sz w:val="24"/>
          <w:szCs w:val="24"/>
        </w:rPr>
        <w:t xml:space="preserve">Ley Orgánica de Municipalidades – Ley 27972 - </w:t>
      </w:r>
      <w:r w:rsidR="00892769" w:rsidRPr="00DB7149">
        <w:rPr>
          <w:rFonts w:ascii="Arial Narrow" w:hAnsi="Arial Narrow"/>
          <w:sz w:val="24"/>
          <w:szCs w:val="24"/>
        </w:rPr>
        <w:t xml:space="preserve">que indica </w:t>
      </w:r>
      <w:r w:rsidR="00892769" w:rsidRPr="003A57A6">
        <w:rPr>
          <w:rFonts w:ascii="Arial Narrow" w:hAnsi="Arial Narrow"/>
          <w:b/>
          <w:bCs/>
          <w:i/>
          <w:iCs/>
          <w:sz w:val="24"/>
          <w:szCs w:val="24"/>
        </w:rPr>
        <w:t>“</w:t>
      </w:r>
      <w:r w:rsidR="00FA325F" w:rsidRPr="003A57A6">
        <w:rPr>
          <w:rFonts w:ascii="Arial Narrow" w:hAnsi="Arial Narrow"/>
          <w:b/>
          <w:bCs/>
          <w:i/>
          <w:iCs/>
          <w:sz w:val="24"/>
          <w:szCs w:val="24"/>
        </w:rPr>
        <w:t>El alcalde es el representante legal de la municipalidad y su máxima autoridad administrativa”</w:t>
      </w:r>
      <w:r w:rsidR="008E0196" w:rsidRPr="00DB7149">
        <w:rPr>
          <w:rFonts w:ascii="Arial Narrow" w:hAnsi="Arial Narrow"/>
          <w:sz w:val="24"/>
          <w:szCs w:val="24"/>
        </w:rPr>
        <w:t xml:space="preserve">, </w:t>
      </w:r>
      <w:r w:rsidR="008E0196" w:rsidRPr="003A57A6">
        <w:rPr>
          <w:rFonts w:ascii="Arial Narrow" w:hAnsi="Arial Narrow"/>
          <w:b/>
          <w:bCs/>
          <w:sz w:val="24"/>
          <w:szCs w:val="24"/>
          <w:u w:val="single"/>
        </w:rPr>
        <w:t xml:space="preserve">no es </w:t>
      </w:r>
      <w:r w:rsidR="006879EC" w:rsidRPr="003A57A6">
        <w:rPr>
          <w:rFonts w:ascii="Arial Narrow" w:hAnsi="Arial Narrow"/>
          <w:b/>
          <w:bCs/>
          <w:sz w:val="24"/>
          <w:szCs w:val="24"/>
          <w:u w:val="single"/>
        </w:rPr>
        <w:t>obligatorio el ofrecimiento de nueva prueba</w:t>
      </w:r>
      <w:r w:rsidR="006879EC" w:rsidRPr="00DB7149">
        <w:rPr>
          <w:rFonts w:ascii="Arial Narrow" w:hAnsi="Arial Narrow"/>
          <w:sz w:val="24"/>
          <w:szCs w:val="24"/>
        </w:rPr>
        <w:t>, sin embargo, ofrezco como nueva prueba la liquidación de parte de mi Compensación por Tiempo de Servicios</w:t>
      </w:r>
      <w:r w:rsidR="0001589A" w:rsidRPr="00DB7149">
        <w:rPr>
          <w:rFonts w:ascii="Arial Narrow" w:hAnsi="Arial Narrow"/>
          <w:sz w:val="24"/>
          <w:szCs w:val="24"/>
        </w:rPr>
        <w:t xml:space="preserve"> con la finalidad de acreditar el cálculo correcto de este beneficio social.</w:t>
      </w:r>
    </w:p>
    <w:p w14:paraId="58647E20" w14:textId="77777777" w:rsidR="003A57A6" w:rsidRPr="00DB7149" w:rsidRDefault="003A57A6" w:rsidP="00DB7149">
      <w:pPr>
        <w:pStyle w:val="Sinespaciado"/>
        <w:jc w:val="both"/>
        <w:rPr>
          <w:rFonts w:ascii="Arial Narrow" w:hAnsi="Arial Narrow"/>
          <w:sz w:val="24"/>
          <w:szCs w:val="24"/>
        </w:rPr>
      </w:pPr>
    </w:p>
    <w:p w14:paraId="1664B2C1" w14:textId="62EB6B36" w:rsidR="0001589A" w:rsidRPr="003A57A6" w:rsidRDefault="003A57A6" w:rsidP="00DB7149">
      <w:pPr>
        <w:pStyle w:val="Sinespaciado"/>
        <w:jc w:val="both"/>
        <w:rPr>
          <w:rFonts w:ascii="Arial Narrow" w:hAnsi="Arial Narrow"/>
          <w:b/>
          <w:bCs/>
          <w:sz w:val="24"/>
          <w:szCs w:val="24"/>
        </w:rPr>
      </w:pPr>
      <w:r w:rsidRPr="003A57A6">
        <w:rPr>
          <w:rFonts w:ascii="Arial Narrow" w:hAnsi="Arial Narrow"/>
          <w:b/>
          <w:bCs/>
          <w:sz w:val="24"/>
          <w:szCs w:val="24"/>
        </w:rPr>
        <w:t xml:space="preserve">VII. </w:t>
      </w:r>
      <w:r w:rsidR="0001589A" w:rsidRPr="003A57A6">
        <w:rPr>
          <w:rFonts w:ascii="Arial Narrow" w:hAnsi="Arial Narrow"/>
          <w:b/>
          <w:bCs/>
          <w:sz w:val="24"/>
          <w:szCs w:val="24"/>
        </w:rPr>
        <w:t>ANEXO</w:t>
      </w:r>
    </w:p>
    <w:p w14:paraId="1977E3D5" w14:textId="744B0C63" w:rsidR="0001589A" w:rsidRPr="00DB7149" w:rsidRDefault="0001589A" w:rsidP="00DB7149">
      <w:pPr>
        <w:pStyle w:val="Sinespaciado"/>
        <w:jc w:val="both"/>
        <w:rPr>
          <w:rFonts w:ascii="Arial Narrow" w:hAnsi="Arial Narrow"/>
          <w:sz w:val="24"/>
          <w:szCs w:val="24"/>
        </w:rPr>
      </w:pPr>
      <w:r w:rsidRPr="00DB7149">
        <w:rPr>
          <w:rFonts w:ascii="Arial Narrow" w:hAnsi="Arial Narrow"/>
          <w:sz w:val="24"/>
          <w:szCs w:val="24"/>
        </w:rPr>
        <w:t>1-A Copia de mi Documento Nacional de Identidad</w:t>
      </w:r>
    </w:p>
    <w:p w14:paraId="408B8FA4" w14:textId="2843B048" w:rsidR="0001589A" w:rsidRPr="00DB7149" w:rsidRDefault="0001589A" w:rsidP="00DB7149">
      <w:pPr>
        <w:pStyle w:val="Sinespaciado"/>
        <w:jc w:val="both"/>
        <w:rPr>
          <w:rFonts w:ascii="Arial Narrow" w:hAnsi="Arial Narrow"/>
          <w:sz w:val="24"/>
          <w:szCs w:val="24"/>
        </w:rPr>
      </w:pPr>
      <w:r w:rsidRPr="00DB7149">
        <w:rPr>
          <w:rFonts w:ascii="Arial Narrow" w:hAnsi="Arial Narrow"/>
          <w:sz w:val="24"/>
          <w:szCs w:val="24"/>
        </w:rPr>
        <w:t>1-B</w:t>
      </w:r>
      <w:r w:rsidR="00ED734C" w:rsidRPr="00DB7149">
        <w:rPr>
          <w:rFonts w:ascii="Arial Narrow" w:hAnsi="Arial Narrow"/>
          <w:sz w:val="24"/>
          <w:szCs w:val="24"/>
        </w:rPr>
        <w:t xml:space="preserve"> Copia de la Resolución de Alcaldía Nro. </w:t>
      </w:r>
      <w:r w:rsidR="00BF2D5A">
        <w:rPr>
          <w:rFonts w:ascii="Arial Narrow" w:hAnsi="Arial Narrow"/>
          <w:sz w:val="24"/>
          <w:szCs w:val="24"/>
        </w:rPr>
        <w:t>[…]</w:t>
      </w:r>
      <w:r w:rsidR="00ED734C" w:rsidRPr="00DB7149">
        <w:rPr>
          <w:rFonts w:ascii="Arial Narrow" w:hAnsi="Arial Narrow"/>
          <w:sz w:val="24"/>
          <w:szCs w:val="24"/>
        </w:rPr>
        <w:t xml:space="preserve">, </w:t>
      </w:r>
      <w:r w:rsidR="00ED734C" w:rsidRPr="003A57A6">
        <w:rPr>
          <w:rFonts w:ascii="Arial Narrow" w:hAnsi="Arial Narrow"/>
          <w:b/>
          <w:bCs/>
          <w:sz w:val="24"/>
          <w:szCs w:val="24"/>
        </w:rPr>
        <w:t>acto administrativo que se recurre a través de este recurso de reconsideración</w:t>
      </w:r>
      <w:r w:rsidR="00ED734C" w:rsidRPr="00DB7149">
        <w:rPr>
          <w:rFonts w:ascii="Arial Narrow" w:hAnsi="Arial Narrow"/>
          <w:sz w:val="24"/>
          <w:szCs w:val="24"/>
        </w:rPr>
        <w:t>.</w:t>
      </w:r>
    </w:p>
    <w:p w14:paraId="440CD033" w14:textId="29190A4B" w:rsidR="008C35F8" w:rsidRPr="00DB7149" w:rsidRDefault="006D7D8C" w:rsidP="00DB7149">
      <w:pPr>
        <w:pStyle w:val="Sinespaciado"/>
        <w:jc w:val="both"/>
        <w:rPr>
          <w:rFonts w:ascii="Arial Narrow" w:hAnsi="Arial Narrow"/>
          <w:sz w:val="24"/>
          <w:szCs w:val="24"/>
        </w:rPr>
      </w:pPr>
      <w:r w:rsidRPr="00DB7149">
        <w:rPr>
          <w:rFonts w:ascii="Arial Narrow" w:hAnsi="Arial Narrow"/>
          <w:sz w:val="24"/>
          <w:szCs w:val="24"/>
        </w:rPr>
        <w:t xml:space="preserve">1-C Liquidación de parte del </w:t>
      </w:r>
      <w:r w:rsidR="00D274A7" w:rsidRPr="00DB7149">
        <w:rPr>
          <w:rFonts w:ascii="Arial Narrow" w:hAnsi="Arial Narrow"/>
          <w:sz w:val="24"/>
          <w:szCs w:val="24"/>
        </w:rPr>
        <w:t xml:space="preserve">cálculo correcto de mi compensación por tiempo de servicios, </w:t>
      </w:r>
      <w:r w:rsidR="00D274A7" w:rsidRPr="003A57A6">
        <w:rPr>
          <w:rFonts w:ascii="Arial Narrow" w:hAnsi="Arial Narrow"/>
          <w:b/>
          <w:bCs/>
          <w:sz w:val="24"/>
          <w:szCs w:val="24"/>
        </w:rPr>
        <w:t>nuevo medio de prueba</w:t>
      </w:r>
      <w:r w:rsidR="00D274A7" w:rsidRPr="00DB7149">
        <w:rPr>
          <w:rFonts w:ascii="Arial Narrow" w:hAnsi="Arial Narrow"/>
          <w:sz w:val="24"/>
          <w:szCs w:val="24"/>
        </w:rPr>
        <w:t>.</w:t>
      </w:r>
    </w:p>
    <w:p w14:paraId="5DCB6DDA" w14:textId="77777777" w:rsidR="003A57A6" w:rsidRDefault="003A57A6" w:rsidP="00DB7149">
      <w:pPr>
        <w:pStyle w:val="Sinespaciado"/>
        <w:jc w:val="both"/>
        <w:rPr>
          <w:rFonts w:ascii="Arial Narrow" w:hAnsi="Arial Narrow"/>
          <w:sz w:val="24"/>
          <w:szCs w:val="24"/>
        </w:rPr>
      </w:pPr>
    </w:p>
    <w:p w14:paraId="397C9E3F" w14:textId="7C7CE0DD" w:rsidR="00D274A7" w:rsidRPr="003A57A6" w:rsidRDefault="00D274A7" w:rsidP="003A57A6">
      <w:pPr>
        <w:pStyle w:val="Sinespaciado"/>
        <w:jc w:val="center"/>
        <w:rPr>
          <w:rFonts w:ascii="Arial Narrow" w:hAnsi="Arial Narrow"/>
          <w:b/>
          <w:bCs/>
          <w:sz w:val="24"/>
          <w:szCs w:val="24"/>
        </w:rPr>
      </w:pPr>
      <w:r w:rsidRPr="003A57A6">
        <w:rPr>
          <w:rFonts w:ascii="Arial Narrow" w:hAnsi="Arial Narrow"/>
          <w:b/>
          <w:bCs/>
          <w:sz w:val="24"/>
          <w:szCs w:val="24"/>
        </w:rPr>
        <w:t>POR LO EXPUESTO</w:t>
      </w:r>
    </w:p>
    <w:p w14:paraId="4361691E" w14:textId="1C419793" w:rsidR="00B1336F" w:rsidRPr="00DB7149" w:rsidRDefault="00D274A7" w:rsidP="00DB7149">
      <w:pPr>
        <w:pStyle w:val="Sinespaciado"/>
        <w:jc w:val="both"/>
        <w:rPr>
          <w:rFonts w:ascii="Arial Narrow" w:hAnsi="Arial Narrow"/>
          <w:sz w:val="24"/>
          <w:szCs w:val="24"/>
        </w:rPr>
      </w:pPr>
      <w:r w:rsidRPr="00DB7149">
        <w:rPr>
          <w:rFonts w:ascii="Arial Narrow" w:hAnsi="Arial Narrow"/>
          <w:sz w:val="24"/>
          <w:szCs w:val="24"/>
        </w:rPr>
        <w:t xml:space="preserve">Pido a usted </w:t>
      </w:r>
      <w:r w:rsidR="00C14465" w:rsidRPr="00DB7149">
        <w:rPr>
          <w:rFonts w:ascii="Arial Narrow" w:hAnsi="Arial Narrow"/>
          <w:sz w:val="24"/>
          <w:szCs w:val="24"/>
        </w:rPr>
        <w:t xml:space="preserve">dar al presente recurso el trámite que le corresponda </w:t>
      </w:r>
      <w:r w:rsidR="00B1336F" w:rsidRPr="00DB7149">
        <w:rPr>
          <w:rFonts w:ascii="Arial Narrow" w:hAnsi="Arial Narrow"/>
          <w:sz w:val="24"/>
          <w:szCs w:val="24"/>
        </w:rPr>
        <w:t>y se resuelva en el plazo de treinta (30) días hábiles conforme a lo previsto en el artículo 218.2 del TUO de la Ley 27444 que indica</w:t>
      </w:r>
      <w:r w:rsidR="00824D3D">
        <w:rPr>
          <w:rFonts w:ascii="Arial Narrow" w:hAnsi="Arial Narrow"/>
          <w:sz w:val="24"/>
          <w:szCs w:val="24"/>
        </w:rPr>
        <w:t xml:space="preserve"> </w:t>
      </w:r>
      <w:r w:rsidR="00B1336F" w:rsidRPr="00824D3D">
        <w:rPr>
          <w:rFonts w:ascii="Arial Narrow" w:hAnsi="Arial Narrow"/>
          <w:i/>
          <w:iCs/>
          <w:sz w:val="24"/>
          <w:szCs w:val="24"/>
        </w:rPr>
        <w:t>“</w:t>
      </w:r>
      <w:r w:rsidR="00A03B37" w:rsidRPr="00824D3D">
        <w:rPr>
          <w:rFonts w:ascii="Arial Narrow" w:hAnsi="Arial Narrow"/>
          <w:i/>
          <w:iCs/>
          <w:sz w:val="24"/>
          <w:szCs w:val="24"/>
        </w:rPr>
        <w:t>218.2 El término para la interposición de los recursos es de quince (15) días perentorios, y deberán resolverse en el plazo de treinta (30) días”</w:t>
      </w:r>
      <w:r w:rsidR="00A03B37" w:rsidRPr="00DB7149">
        <w:rPr>
          <w:rFonts w:ascii="Arial Narrow" w:hAnsi="Arial Narrow"/>
          <w:sz w:val="24"/>
          <w:szCs w:val="24"/>
        </w:rPr>
        <w:t>.</w:t>
      </w:r>
    </w:p>
    <w:p w14:paraId="6459DF49" w14:textId="77777777" w:rsidR="00824D3D" w:rsidRDefault="00824D3D" w:rsidP="00DB7149">
      <w:pPr>
        <w:pStyle w:val="Sinespaciado"/>
        <w:jc w:val="both"/>
        <w:rPr>
          <w:rFonts w:ascii="Arial Narrow" w:hAnsi="Arial Narrow"/>
          <w:sz w:val="24"/>
          <w:szCs w:val="24"/>
        </w:rPr>
      </w:pPr>
    </w:p>
    <w:p w14:paraId="7740F1C3" w14:textId="2F8DDD8D" w:rsidR="00A03B37" w:rsidRDefault="00BF2D5A" w:rsidP="00DB7149">
      <w:pPr>
        <w:pStyle w:val="Sinespaciado"/>
        <w:jc w:val="both"/>
        <w:rPr>
          <w:rFonts w:ascii="Arial Narrow" w:hAnsi="Arial Narrow"/>
          <w:sz w:val="24"/>
          <w:szCs w:val="24"/>
        </w:rPr>
      </w:pPr>
      <w:r>
        <w:rPr>
          <w:rFonts w:ascii="Arial Narrow" w:hAnsi="Arial Narrow"/>
          <w:sz w:val="24"/>
          <w:szCs w:val="24"/>
        </w:rPr>
        <w:t>Lima</w:t>
      </w:r>
      <w:r w:rsidR="00A03B37" w:rsidRPr="00DB7149">
        <w:rPr>
          <w:rFonts w:ascii="Arial Narrow" w:hAnsi="Arial Narrow"/>
          <w:sz w:val="24"/>
          <w:szCs w:val="24"/>
        </w:rPr>
        <w:t>, 29 de diciembre de 2024</w:t>
      </w:r>
    </w:p>
    <w:p w14:paraId="46267793" w14:textId="77777777" w:rsidR="00B8511F" w:rsidRDefault="00B8511F" w:rsidP="00DB7149">
      <w:pPr>
        <w:pStyle w:val="Sinespaciado"/>
        <w:jc w:val="both"/>
        <w:rPr>
          <w:rFonts w:ascii="Arial Narrow" w:hAnsi="Arial Narrow"/>
          <w:sz w:val="24"/>
          <w:szCs w:val="24"/>
        </w:rPr>
      </w:pPr>
    </w:p>
    <w:p w14:paraId="0EC32382" w14:textId="6E8C2B5A" w:rsidR="00B8511F" w:rsidRPr="00BF2D5A" w:rsidRDefault="00BF2D5A" w:rsidP="00BF2D5A">
      <w:pPr>
        <w:pStyle w:val="Sinespaciado"/>
        <w:jc w:val="center"/>
        <w:rPr>
          <w:rFonts w:ascii="Arial Narrow" w:hAnsi="Arial Narrow"/>
          <w:b/>
          <w:bCs/>
          <w:sz w:val="24"/>
          <w:szCs w:val="24"/>
        </w:rPr>
      </w:pPr>
      <w:r w:rsidRPr="00BF2D5A">
        <w:rPr>
          <w:rFonts w:ascii="Arial Narrow" w:hAnsi="Arial Narrow"/>
          <w:b/>
          <w:bCs/>
          <w:sz w:val="24"/>
          <w:szCs w:val="24"/>
        </w:rPr>
        <w:t>[…firma del trabajador 276 que interpone el recurso, no es necesaria la firma de abogado…]</w:t>
      </w:r>
    </w:p>
    <w:p w14:paraId="043DE270" w14:textId="77777777" w:rsidR="00824D3D" w:rsidRDefault="00824D3D" w:rsidP="00DB7149">
      <w:pPr>
        <w:pStyle w:val="Sinespaciado"/>
        <w:jc w:val="both"/>
        <w:rPr>
          <w:rFonts w:ascii="Arial Narrow" w:hAnsi="Arial Narrow"/>
          <w:sz w:val="24"/>
          <w:szCs w:val="24"/>
        </w:rPr>
      </w:pPr>
    </w:p>
    <w:sectPr w:rsidR="00824D3D">
      <w:headerReference w:type="default" r:id="rId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092CF" w14:textId="77777777" w:rsidR="00776F34" w:rsidRDefault="00776F34" w:rsidP="00B8511F">
      <w:pPr>
        <w:spacing w:after="0" w:line="240" w:lineRule="auto"/>
      </w:pPr>
      <w:r>
        <w:separator/>
      </w:r>
    </w:p>
  </w:endnote>
  <w:endnote w:type="continuationSeparator" w:id="0">
    <w:p w14:paraId="496304CA" w14:textId="77777777" w:rsidR="00776F34" w:rsidRDefault="00776F34" w:rsidP="00B85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819989"/>
      <w:docPartObj>
        <w:docPartGallery w:val="Page Numbers (Bottom of Page)"/>
        <w:docPartUnique/>
      </w:docPartObj>
    </w:sdtPr>
    <w:sdtEndPr/>
    <w:sdtContent>
      <w:p w14:paraId="25B64368" w14:textId="513D64B5" w:rsidR="0057585C" w:rsidRDefault="0057585C">
        <w:pPr>
          <w:pStyle w:val="Piedepgina"/>
          <w:jc w:val="center"/>
        </w:pPr>
        <w:r>
          <w:fldChar w:fldCharType="begin"/>
        </w:r>
        <w:r>
          <w:instrText>PAGE   \* MERGEFORMAT</w:instrText>
        </w:r>
        <w:r>
          <w:fldChar w:fldCharType="separate"/>
        </w:r>
        <w:r>
          <w:rPr>
            <w:lang w:val="es-ES"/>
          </w:rPr>
          <w:t>2</w:t>
        </w:r>
        <w:r>
          <w:fldChar w:fldCharType="end"/>
        </w:r>
      </w:p>
    </w:sdtContent>
  </w:sdt>
  <w:p w14:paraId="581DC425" w14:textId="77777777" w:rsidR="0057585C" w:rsidRDefault="0057585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EDE6F" w14:textId="77777777" w:rsidR="00776F34" w:rsidRDefault="00776F34" w:rsidP="00B8511F">
      <w:pPr>
        <w:spacing w:after="0" w:line="240" w:lineRule="auto"/>
      </w:pPr>
      <w:r>
        <w:separator/>
      </w:r>
    </w:p>
  </w:footnote>
  <w:footnote w:type="continuationSeparator" w:id="0">
    <w:p w14:paraId="6295E4D2" w14:textId="77777777" w:rsidR="00776F34" w:rsidRDefault="00776F34" w:rsidP="00B85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F7E1D" w14:textId="77777777" w:rsidR="00B8511F" w:rsidRPr="00115EB8" w:rsidRDefault="00B8511F" w:rsidP="00B8511F">
    <w:pPr>
      <w:pBdr>
        <w:top w:val="nil"/>
        <w:left w:val="nil"/>
        <w:bottom w:val="nil"/>
        <w:right w:val="nil"/>
        <w:between w:val="nil"/>
      </w:pBdr>
      <w:tabs>
        <w:tab w:val="center" w:pos="4252"/>
        <w:tab w:val="right" w:pos="8504"/>
      </w:tabs>
      <w:spacing w:after="0" w:line="240" w:lineRule="auto"/>
      <w:jc w:val="right"/>
      <w:rPr>
        <w:b/>
        <w:color w:val="000000"/>
        <w:sz w:val="34"/>
        <w:szCs w:val="34"/>
      </w:rPr>
    </w:pPr>
    <w:r w:rsidRPr="00115EB8">
      <w:rPr>
        <w:b/>
        <w:color w:val="000000"/>
        <w:sz w:val="34"/>
        <w:szCs w:val="34"/>
      </w:rPr>
      <w:t>Estudio de Abogados</w:t>
    </w:r>
  </w:p>
  <w:p w14:paraId="4EB5E771" w14:textId="77777777" w:rsidR="00B8511F" w:rsidRPr="00115EB8" w:rsidRDefault="00B8511F" w:rsidP="00B8511F">
    <w:pPr>
      <w:pBdr>
        <w:top w:val="nil"/>
        <w:left w:val="nil"/>
        <w:bottom w:val="nil"/>
        <w:right w:val="nil"/>
        <w:between w:val="nil"/>
      </w:pBdr>
      <w:tabs>
        <w:tab w:val="center" w:pos="4252"/>
        <w:tab w:val="right" w:pos="8504"/>
      </w:tabs>
      <w:spacing w:after="0" w:line="240" w:lineRule="auto"/>
      <w:jc w:val="right"/>
      <w:rPr>
        <w:b/>
        <w:color w:val="000000"/>
        <w:sz w:val="34"/>
        <w:szCs w:val="34"/>
      </w:rPr>
    </w:pPr>
    <w:r w:rsidRPr="00115EB8">
      <w:rPr>
        <w:noProof/>
        <w:color w:val="000000"/>
        <w:sz w:val="34"/>
        <w:szCs w:val="34"/>
      </w:rPr>
      <w:drawing>
        <wp:anchor distT="0" distB="0" distL="114300" distR="114300" simplePos="0" relativeHeight="251659264" behindDoc="0" locked="0" layoutInCell="1" hidden="0" allowOverlap="1" wp14:anchorId="25325507" wp14:editId="16F4A6B7">
          <wp:simplePos x="0" y="0"/>
          <wp:positionH relativeFrom="margin">
            <wp:posOffset>-12283</wp:posOffset>
          </wp:positionH>
          <wp:positionV relativeFrom="margin">
            <wp:posOffset>-967411</wp:posOffset>
          </wp:positionV>
          <wp:extent cx="696595" cy="690880"/>
          <wp:effectExtent l="0" t="0" r="0" b="0"/>
          <wp:wrapSquare wrapText="bothSides" distT="0" distB="0" distL="114300" distR="114300"/>
          <wp:docPr id="23" name="image10.png" descr="simbolo-masonico"/>
          <wp:cNvGraphicFramePr/>
          <a:graphic xmlns:a="http://schemas.openxmlformats.org/drawingml/2006/main">
            <a:graphicData uri="http://schemas.openxmlformats.org/drawingml/2006/picture">
              <pic:pic xmlns:pic="http://schemas.openxmlformats.org/drawingml/2006/picture">
                <pic:nvPicPr>
                  <pic:cNvPr id="0" name="image10.png" descr="simbolo-masonico"/>
                  <pic:cNvPicPr preferRelativeResize="0"/>
                </pic:nvPicPr>
                <pic:blipFill>
                  <a:blip r:embed="rId1"/>
                  <a:srcRect/>
                  <a:stretch>
                    <a:fillRect/>
                  </a:stretch>
                </pic:blipFill>
                <pic:spPr>
                  <a:xfrm>
                    <a:off x="0" y="0"/>
                    <a:ext cx="696595" cy="690880"/>
                  </a:xfrm>
                  <a:prstGeom prst="rect">
                    <a:avLst/>
                  </a:prstGeom>
                  <a:ln/>
                </pic:spPr>
              </pic:pic>
            </a:graphicData>
          </a:graphic>
        </wp:anchor>
      </w:drawing>
    </w:r>
    <w:r w:rsidRPr="00115EB8">
      <w:rPr>
        <w:b/>
        <w:color w:val="000000"/>
        <w:sz w:val="34"/>
        <w:szCs w:val="34"/>
      </w:rPr>
      <w:t>CORPORACIÓN HIRAM SERVICIOS LEGALES</w:t>
    </w:r>
  </w:p>
  <w:p w14:paraId="337CA9C7" w14:textId="77777777" w:rsidR="00B8511F" w:rsidRPr="00115EB8" w:rsidRDefault="00B8511F" w:rsidP="00B8511F">
    <w:pPr>
      <w:pBdr>
        <w:top w:val="nil"/>
        <w:left w:val="nil"/>
        <w:bottom w:val="nil"/>
        <w:right w:val="nil"/>
        <w:between w:val="nil"/>
      </w:pBdr>
      <w:tabs>
        <w:tab w:val="center" w:pos="4252"/>
        <w:tab w:val="right" w:pos="8504"/>
      </w:tabs>
      <w:spacing w:after="0" w:line="240" w:lineRule="auto"/>
      <w:jc w:val="right"/>
      <w:rPr>
        <w:color w:val="000000"/>
        <w:sz w:val="26"/>
        <w:szCs w:val="26"/>
      </w:rPr>
    </w:pPr>
    <w:r w:rsidRPr="00115EB8">
      <w:rPr>
        <w:color w:val="000000"/>
        <w:sz w:val="26"/>
        <w:szCs w:val="26"/>
      </w:rPr>
      <w:t>corporacionhiramservicioslegales.com</w:t>
    </w:r>
  </w:p>
  <w:p w14:paraId="5089F4F5" w14:textId="77777777" w:rsidR="00B8511F" w:rsidRPr="00115EB8" w:rsidRDefault="00B8511F" w:rsidP="00B8511F">
    <w:pPr>
      <w:pBdr>
        <w:top w:val="nil"/>
        <w:left w:val="nil"/>
        <w:bottom w:val="nil"/>
        <w:right w:val="nil"/>
        <w:between w:val="nil"/>
      </w:pBdr>
      <w:tabs>
        <w:tab w:val="center" w:pos="4252"/>
        <w:tab w:val="right" w:pos="8504"/>
      </w:tabs>
      <w:spacing w:after="0" w:line="240" w:lineRule="auto"/>
      <w:jc w:val="right"/>
      <w:rPr>
        <w:color w:val="000000"/>
        <w:sz w:val="24"/>
        <w:szCs w:val="24"/>
      </w:rPr>
    </w:pPr>
    <w:r w:rsidRPr="00115EB8">
      <w:rPr>
        <w:color w:val="000000"/>
        <w:sz w:val="24"/>
        <w:szCs w:val="24"/>
      </w:rPr>
      <w:t>Abogado José María Pacori Cari</w:t>
    </w:r>
  </w:p>
  <w:p w14:paraId="578747A6" w14:textId="77777777" w:rsidR="00B8511F" w:rsidRPr="00115EB8" w:rsidRDefault="00B8511F" w:rsidP="00B8511F">
    <w:pPr>
      <w:pBdr>
        <w:top w:val="nil"/>
        <w:left w:val="nil"/>
        <w:bottom w:val="nil"/>
        <w:right w:val="nil"/>
        <w:between w:val="nil"/>
      </w:pBdr>
      <w:tabs>
        <w:tab w:val="center" w:pos="4252"/>
        <w:tab w:val="right" w:pos="8504"/>
      </w:tabs>
      <w:spacing w:after="0" w:line="240" w:lineRule="auto"/>
      <w:jc w:val="right"/>
      <w:rPr>
        <w:color w:val="000000"/>
        <w:sz w:val="20"/>
        <w:szCs w:val="20"/>
      </w:rPr>
    </w:pPr>
    <w:r w:rsidRPr="00115EB8">
      <w:rPr>
        <w:color w:val="000000"/>
        <w:sz w:val="20"/>
        <w:szCs w:val="20"/>
      </w:rPr>
      <w:t>Teléfono</w:t>
    </w:r>
    <w:r>
      <w:rPr>
        <w:color w:val="000000"/>
        <w:sz w:val="20"/>
        <w:szCs w:val="20"/>
      </w:rPr>
      <w:t xml:space="preserve"> y WhatsApp</w:t>
    </w:r>
    <w:r w:rsidRPr="00115EB8">
      <w:rPr>
        <w:color w:val="000000"/>
        <w:sz w:val="20"/>
        <w:szCs w:val="20"/>
      </w:rPr>
      <w:t xml:space="preserve"> 959666272</w:t>
    </w:r>
  </w:p>
  <w:p w14:paraId="1BB07A92" w14:textId="78D68F85" w:rsidR="00B8511F" w:rsidRPr="00B8511F" w:rsidRDefault="00B8511F" w:rsidP="00B8511F">
    <w:pPr>
      <w:pBdr>
        <w:top w:val="nil"/>
        <w:left w:val="nil"/>
        <w:bottom w:val="nil"/>
        <w:right w:val="nil"/>
        <w:between w:val="nil"/>
      </w:pBdr>
      <w:tabs>
        <w:tab w:val="center" w:pos="4252"/>
        <w:tab w:val="right" w:pos="8504"/>
      </w:tabs>
      <w:spacing w:after="0" w:line="240" w:lineRule="auto"/>
      <w:jc w:val="center"/>
      <w:rPr>
        <w:color w:val="000000"/>
        <w:sz w:val="40"/>
        <w:szCs w:val="40"/>
      </w:rPr>
    </w:pPr>
    <w:r>
      <w:rPr>
        <w:color w:val="000000"/>
        <w:sz w:val="40"/>
        <w:szCs w:val="40"/>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A16"/>
    <w:rsid w:val="0001589A"/>
    <w:rsid w:val="00036E43"/>
    <w:rsid w:val="00040B9C"/>
    <w:rsid w:val="00084331"/>
    <w:rsid w:val="000C7AE2"/>
    <w:rsid w:val="000E4725"/>
    <w:rsid w:val="00127591"/>
    <w:rsid w:val="001424D4"/>
    <w:rsid w:val="001D12D4"/>
    <w:rsid w:val="00226BE9"/>
    <w:rsid w:val="00235A16"/>
    <w:rsid w:val="00253B89"/>
    <w:rsid w:val="00286D55"/>
    <w:rsid w:val="002A795F"/>
    <w:rsid w:val="002E6601"/>
    <w:rsid w:val="00353A58"/>
    <w:rsid w:val="003A4DBD"/>
    <w:rsid w:val="003A57A6"/>
    <w:rsid w:val="003E62B6"/>
    <w:rsid w:val="00403A0D"/>
    <w:rsid w:val="00456CB0"/>
    <w:rsid w:val="00474F6D"/>
    <w:rsid w:val="00476F9C"/>
    <w:rsid w:val="004811F8"/>
    <w:rsid w:val="00494ED2"/>
    <w:rsid w:val="0049750A"/>
    <w:rsid w:val="004B610F"/>
    <w:rsid w:val="004C2E5C"/>
    <w:rsid w:val="004D36A2"/>
    <w:rsid w:val="004E18CB"/>
    <w:rsid w:val="00501AC5"/>
    <w:rsid w:val="00505E91"/>
    <w:rsid w:val="005314EE"/>
    <w:rsid w:val="00537564"/>
    <w:rsid w:val="0057585C"/>
    <w:rsid w:val="005B38ED"/>
    <w:rsid w:val="005B5153"/>
    <w:rsid w:val="005D0D43"/>
    <w:rsid w:val="005E5DF1"/>
    <w:rsid w:val="00606EC1"/>
    <w:rsid w:val="00633807"/>
    <w:rsid w:val="00637C7F"/>
    <w:rsid w:val="00647BB1"/>
    <w:rsid w:val="0066253C"/>
    <w:rsid w:val="006879EC"/>
    <w:rsid w:val="006930A9"/>
    <w:rsid w:val="006D6FDD"/>
    <w:rsid w:val="006D7D8C"/>
    <w:rsid w:val="00721FD4"/>
    <w:rsid w:val="00746714"/>
    <w:rsid w:val="007470A8"/>
    <w:rsid w:val="00757F6A"/>
    <w:rsid w:val="00767697"/>
    <w:rsid w:val="00775F89"/>
    <w:rsid w:val="00776F34"/>
    <w:rsid w:val="0077762E"/>
    <w:rsid w:val="00784999"/>
    <w:rsid w:val="007C742A"/>
    <w:rsid w:val="007D298B"/>
    <w:rsid w:val="00805A85"/>
    <w:rsid w:val="00824D3D"/>
    <w:rsid w:val="008574C0"/>
    <w:rsid w:val="00884923"/>
    <w:rsid w:val="008922FD"/>
    <w:rsid w:val="00892769"/>
    <w:rsid w:val="0089339A"/>
    <w:rsid w:val="00895898"/>
    <w:rsid w:val="008C35F8"/>
    <w:rsid w:val="008C7FD8"/>
    <w:rsid w:val="008E0196"/>
    <w:rsid w:val="008F7DDF"/>
    <w:rsid w:val="009824CF"/>
    <w:rsid w:val="009B4260"/>
    <w:rsid w:val="00A03B37"/>
    <w:rsid w:val="00A37D92"/>
    <w:rsid w:val="00A87C2B"/>
    <w:rsid w:val="00AB18F0"/>
    <w:rsid w:val="00AC4CE5"/>
    <w:rsid w:val="00AF7130"/>
    <w:rsid w:val="00B1336F"/>
    <w:rsid w:val="00B67CB7"/>
    <w:rsid w:val="00B8511F"/>
    <w:rsid w:val="00BB38A4"/>
    <w:rsid w:val="00BF2D5A"/>
    <w:rsid w:val="00BF72EB"/>
    <w:rsid w:val="00C14465"/>
    <w:rsid w:val="00C55C75"/>
    <w:rsid w:val="00C8157A"/>
    <w:rsid w:val="00CA5E82"/>
    <w:rsid w:val="00CD0840"/>
    <w:rsid w:val="00CF4898"/>
    <w:rsid w:val="00D25B34"/>
    <w:rsid w:val="00D274A7"/>
    <w:rsid w:val="00D90C54"/>
    <w:rsid w:val="00DA3132"/>
    <w:rsid w:val="00DB7149"/>
    <w:rsid w:val="00E41BD4"/>
    <w:rsid w:val="00E54A03"/>
    <w:rsid w:val="00ED734C"/>
    <w:rsid w:val="00EE6223"/>
    <w:rsid w:val="00EF1E59"/>
    <w:rsid w:val="00F038F7"/>
    <w:rsid w:val="00F06131"/>
    <w:rsid w:val="00F215B2"/>
    <w:rsid w:val="00F52AEC"/>
    <w:rsid w:val="00F70FC6"/>
    <w:rsid w:val="00FA325F"/>
    <w:rsid w:val="00FA7257"/>
    <w:rsid w:val="00FE6B6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5C5D1"/>
  <w15:chartTrackingRefBased/>
  <w15:docId w15:val="{2C2278C3-3779-4958-9B35-16C711D07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574C0"/>
    <w:pPr>
      <w:ind w:left="720"/>
      <w:contextualSpacing/>
    </w:pPr>
  </w:style>
  <w:style w:type="table" w:styleId="Tablaconcuadrcula">
    <w:name w:val="Table Grid"/>
    <w:basedOn w:val="Tablanormal"/>
    <w:uiPriority w:val="39"/>
    <w:rsid w:val="005E5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DB7149"/>
    <w:pPr>
      <w:spacing w:after="0" w:line="240" w:lineRule="auto"/>
    </w:pPr>
  </w:style>
  <w:style w:type="paragraph" w:styleId="Encabezado">
    <w:name w:val="header"/>
    <w:basedOn w:val="Normal"/>
    <w:link w:val="EncabezadoCar"/>
    <w:uiPriority w:val="99"/>
    <w:unhideWhenUsed/>
    <w:rsid w:val="00B8511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8511F"/>
  </w:style>
  <w:style w:type="paragraph" w:styleId="Piedepgina">
    <w:name w:val="footer"/>
    <w:basedOn w:val="Normal"/>
    <w:link w:val="PiedepginaCar"/>
    <w:uiPriority w:val="99"/>
    <w:unhideWhenUsed/>
    <w:rsid w:val="00B8511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8511F"/>
  </w:style>
  <w:style w:type="character" w:customStyle="1" w:styleId="SinespaciadoCar">
    <w:name w:val="Sin espaciado Car"/>
    <w:basedOn w:val="Fuentedeprrafopredeter"/>
    <w:link w:val="Sinespaciado"/>
    <w:uiPriority w:val="1"/>
    <w:locked/>
    <w:rsid w:val="005758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01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1995</Words>
  <Characters>10977</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Corporación Hiram Servicios legales</dc:creator>
  <cp:keywords/>
  <dc:description/>
  <cp:lastModifiedBy>Corporación Hiram Servicios legales</cp:lastModifiedBy>
  <cp:revision>4</cp:revision>
  <dcterms:created xsi:type="dcterms:W3CDTF">2024-12-30T01:41:00Z</dcterms:created>
  <dcterms:modified xsi:type="dcterms:W3CDTF">2024-12-30T01:57:00Z</dcterms:modified>
</cp:coreProperties>
</file>